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72509" w14:textId="77777777" w:rsidR="001F6ED5" w:rsidRDefault="001F6ED5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5A934466" w14:textId="77777777" w:rsidR="00DF2D56" w:rsidRDefault="00DF2D56" w:rsidP="00D10392">
      <w:pPr>
        <w:jc w:val="right"/>
        <w:rPr>
          <w:rFonts w:ascii="Tahoma" w:hAnsi="Tahoma" w:cs="Tahoma"/>
          <w:bCs/>
          <w:sz w:val="22"/>
          <w:szCs w:val="22"/>
        </w:rPr>
      </w:pPr>
    </w:p>
    <w:p w14:paraId="549A3BBD" w14:textId="77777777" w:rsidR="00AC6321" w:rsidRDefault="00AC6321" w:rsidP="00AC6321">
      <w:pPr>
        <w:jc w:val="right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>Albacete, 27 de febrero de 2025</w:t>
      </w:r>
    </w:p>
    <w:p w14:paraId="5EADC113" w14:textId="77777777" w:rsidR="00AC6321" w:rsidRDefault="00AC6321" w:rsidP="00AC6321">
      <w:pPr>
        <w:jc w:val="right"/>
        <w:rPr>
          <w:rFonts w:ascii="Tahoma" w:hAnsi="Tahoma" w:cs="Tahoma"/>
          <w:bCs/>
          <w:sz w:val="22"/>
          <w:szCs w:val="24"/>
          <w:lang w:val="es-ES"/>
        </w:rPr>
      </w:pPr>
    </w:p>
    <w:p w14:paraId="3BF2B62D" w14:textId="0E576DA7" w:rsidR="00AC6321" w:rsidRDefault="00AC6321" w:rsidP="00AC6321">
      <w:pPr>
        <w:jc w:val="center"/>
        <w:rPr>
          <w:rFonts w:ascii="Tahoma" w:hAnsi="Tahoma" w:cs="Tahoma"/>
          <w:b/>
          <w:sz w:val="32"/>
          <w:szCs w:val="32"/>
        </w:rPr>
      </w:pPr>
      <w:r w:rsidRPr="00AC6321">
        <w:rPr>
          <w:rFonts w:ascii="Tahoma" w:hAnsi="Tahoma" w:cs="Tahoma"/>
          <w:b/>
          <w:sz w:val="32"/>
          <w:szCs w:val="32"/>
        </w:rPr>
        <w:t>FEDA convoca su séptima edición del Foro de Inversión centrado en estrategia financiera y acceso a subvenciones</w:t>
      </w:r>
    </w:p>
    <w:p w14:paraId="2C628784" w14:textId="77777777" w:rsidR="00AC6321" w:rsidRDefault="00AC6321" w:rsidP="00AC6321">
      <w:pPr>
        <w:jc w:val="center"/>
        <w:rPr>
          <w:rFonts w:ascii="Tahoma" w:hAnsi="Tahoma" w:cs="Tahoma"/>
          <w:b/>
          <w:sz w:val="32"/>
          <w:szCs w:val="32"/>
        </w:rPr>
      </w:pPr>
    </w:p>
    <w:p w14:paraId="37BB10D2" w14:textId="7056C332" w:rsidR="00AC6321" w:rsidRDefault="00AC6321" w:rsidP="00AC6321">
      <w:pPr>
        <w:pStyle w:val="Prrafodelista"/>
        <w:numPr>
          <w:ilvl w:val="3"/>
          <w:numId w:val="41"/>
        </w:numPr>
        <w:spacing w:line="240" w:lineRule="auto"/>
        <w:ind w:left="426" w:hanging="142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BBVA mantiene un año más el apoyo a este especio de intercambio de conocimientos del área de las finanzas e inversión</w:t>
      </w:r>
    </w:p>
    <w:p w14:paraId="1B7FFD46" w14:textId="74ED500C" w:rsidR="00AC6321" w:rsidRDefault="00AC6321" w:rsidP="00AC6321">
      <w:pPr>
        <w:pStyle w:val="Prrafodelista"/>
        <w:numPr>
          <w:ilvl w:val="3"/>
          <w:numId w:val="41"/>
        </w:numPr>
        <w:spacing w:line="240" w:lineRule="auto"/>
        <w:ind w:left="426" w:hanging="142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Se expondrán experiencias de empresas de la provincia, su competitividad y optimización, junto con información sobre nuevas ayudas de la Junta a la inversión</w:t>
      </w:r>
    </w:p>
    <w:p w14:paraId="52AEDC6A" w14:textId="77777777" w:rsidR="00AC6321" w:rsidRPr="00AC6321" w:rsidRDefault="00AC6321" w:rsidP="00AC6321">
      <w:pPr>
        <w:pStyle w:val="Prrafodelista"/>
        <w:spacing w:line="240" w:lineRule="auto"/>
        <w:ind w:left="1462"/>
        <w:rPr>
          <w:rFonts w:ascii="Tahoma" w:hAnsi="Tahoma" w:cs="Tahoma"/>
          <w:b/>
        </w:rPr>
      </w:pPr>
    </w:p>
    <w:p w14:paraId="62896573" w14:textId="1EB6D4BC" w:rsidR="00AC6321" w:rsidRPr="00AC6321" w:rsidRDefault="00AC6321" w:rsidP="000160F5">
      <w:pPr>
        <w:pStyle w:val="Ttulo4"/>
        <w:spacing w:before="150" w:after="150" w:line="288" w:lineRule="atLeast"/>
        <w:jc w:val="both"/>
        <w:rPr>
          <w:rFonts w:ascii="Tahoma" w:hAnsi="Tahoma" w:cs="Tahoma"/>
          <w:sz w:val="22"/>
          <w:szCs w:val="22"/>
        </w:rPr>
      </w:pPr>
      <w:hyperlink r:id="rId8" w:history="1">
        <w:r w:rsidRPr="00AC6321">
          <w:rPr>
            <w:rStyle w:val="Hipervnculo"/>
            <w:rFonts w:ascii="Tahoma" w:hAnsi="Tahoma" w:cs="Tahoma"/>
            <w:sz w:val="22"/>
            <w:szCs w:val="22"/>
          </w:rPr>
          <w:t>La Confederación de Empresarios de Albacete, FEDA</w:t>
        </w:r>
      </w:hyperlink>
      <w:r w:rsidRPr="00AC6321">
        <w:rPr>
          <w:rFonts w:ascii="Tahoma" w:hAnsi="Tahoma" w:cs="Tahoma"/>
          <w:sz w:val="22"/>
          <w:szCs w:val="22"/>
        </w:rPr>
        <w:t xml:space="preserve">, celebra mañana viernes, 28 de febrero, su </w:t>
      </w:r>
      <w:hyperlink r:id="rId9" w:history="1">
        <w:r w:rsidRPr="00AC6321">
          <w:rPr>
            <w:rStyle w:val="Hipervnculo"/>
            <w:rFonts w:ascii="Tahoma" w:eastAsia="Tahoma" w:hAnsi="Tahoma" w:cs="Tahoma"/>
            <w:sz w:val="22"/>
            <w:szCs w:val="22"/>
          </w:rPr>
          <w:t>VII Foro de Apoyo a la Inversión,</w:t>
        </w:r>
        <w:r w:rsidRPr="00AC6321">
          <w:rPr>
            <w:rStyle w:val="Hipervnculo"/>
            <w:rFonts w:ascii="Tahoma" w:hAnsi="Tahoma" w:cs="Tahoma"/>
            <w:sz w:val="22"/>
            <w:szCs w:val="22"/>
          </w:rPr>
          <w:t xml:space="preserve"> Estrategia y Planificación Financiera. Claves de la rentabilidad empresarial</w:t>
        </w:r>
      </w:hyperlink>
      <w:r w:rsidRPr="00AC6321">
        <w:rPr>
          <w:rFonts w:ascii="Tahoma" w:hAnsi="Tahoma" w:cs="Tahoma"/>
          <w:sz w:val="22"/>
          <w:szCs w:val="22"/>
        </w:rPr>
        <w:t xml:space="preserve">. Este evento organizado por la Confederación junto a su </w:t>
      </w:r>
      <w:hyperlink r:id="rId10" w:history="1">
        <w:r w:rsidRPr="00AC6321">
          <w:rPr>
            <w:rStyle w:val="Hipervnculo"/>
            <w:rFonts w:ascii="Tahoma" w:eastAsia="Tahoma" w:hAnsi="Tahoma" w:cs="Tahoma"/>
            <w:sz w:val="22"/>
            <w:szCs w:val="22"/>
          </w:rPr>
          <w:t>Enterprise Europe Network</w:t>
        </w:r>
      </w:hyperlink>
      <w:r w:rsidRPr="00AC6321">
        <w:rPr>
          <w:rFonts w:ascii="Tahoma" w:eastAsia="Tahoma" w:hAnsi="Tahoma" w:cs="Tahoma"/>
          <w:color w:val="0000FF"/>
          <w:sz w:val="22"/>
          <w:szCs w:val="22"/>
          <w:u w:val="single"/>
        </w:rPr>
        <w:t xml:space="preserve"> y</w:t>
      </w:r>
      <w:r w:rsidRPr="00AC6321">
        <w:rPr>
          <w:rFonts w:ascii="Tahoma" w:eastAsia="Tahoma" w:hAnsi="Tahoma" w:cs="Tahoma"/>
          <w:color w:val="00214E"/>
          <w:sz w:val="22"/>
          <w:szCs w:val="22"/>
        </w:rPr>
        <w:t xml:space="preserve"> </w:t>
      </w:r>
      <w:r w:rsidRPr="00AC6321">
        <w:rPr>
          <w:rFonts w:ascii="Tahoma" w:eastAsia="Tahoma" w:hAnsi="Tahoma" w:cs="Tahoma"/>
          <w:sz w:val="22"/>
          <w:szCs w:val="22"/>
        </w:rPr>
        <w:t xml:space="preserve">en colaboración con </w:t>
      </w:r>
      <w:hyperlink r:id="rId11" w:history="1">
        <w:r w:rsidRPr="00AC6321">
          <w:rPr>
            <w:rStyle w:val="Hipervnculo"/>
            <w:rFonts w:ascii="Tahoma" w:eastAsia="Tahoma" w:hAnsi="Tahoma" w:cs="Tahoma"/>
            <w:sz w:val="22"/>
            <w:szCs w:val="22"/>
          </w:rPr>
          <w:t>BBVA</w:t>
        </w:r>
      </w:hyperlink>
      <w:r w:rsidRPr="00AC6321">
        <w:rPr>
          <w:rFonts w:ascii="Tahoma" w:hAnsi="Tahoma" w:cs="Tahoma"/>
          <w:sz w:val="22"/>
          <w:szCs w:val="22"/>
        </w:rPr>
        <w:t xml:space="preserve">, dará comienzo en su </w:t>
      </w:r>
      <w:hyperlink r:id="rId12" w:history="1">
        <w:r w:rsidRPr="00AC6321">
          <w:rPr>
            <w:rStyle w:val="Hipervnculo"/>
            <w:rFonts w:ascii="Tahoma" w:hAnsi="Tahoma" w:cs="Tahoma"/>
            <w:sz w:val="22"/>
            <w:szCs w:val="22"/>
          </w:rPr>
          <w:t>sede de Albacete</w:t>
        </w:r>
      </w:hyperlink>
      <w:r w:rsidRPr="00AC6321">
        <w:rPr>
          <w:rFonts w:ascii="Tahoma" w:hAnsi="Tahoma" w:cs="Tahoma"/>
          <w:sz w:val="22"/>
          <w:szCs w:val="22"/>
        </w:rPr>
        <w:t xml:space="preserve"> (c/ de los Empresarios, 6), a las 09:00h</w:t>
      </w:r>
      <w:r w:rsidR="000160F5">
        <w:rPr>
          <w:rFonts w:ascii="Tahoma" w:hAnsi="Tahoma" w:cs="Tahoma"/>
          <w:sz w:val="22"/>
          <w:szCs w:val="22"/>
        </w:rPr>
        <w:t xml:space="preserve"> con un café </w:t>
      </w:r>
      <w:r w:rsidR="000160F5" w:rsidRPr="000160F5">
        <w:rPr>
          <w:rFonts w:ascii="Tahoma" w:hAnsi="Tahoma" w:cs="Tahoma"/>
          <w:sz w:val="22"/>
          <w:szCs w:val="22"/>
          <w:lang w:val="es-ES"/>
        </w:rPr>
        <w:t>networking</w:t>
      </w:r>
      <w:r>
        <w:rPr>
          <w:rFonts w:ascii="Tahoma" w:hAnsi="Tahoma" w:cs="Tahoma"/>
          <w:sz w:val="22"/>
          <w:szCs w:val="22"/>
        </w:rPr>
        <w:t>,</w:t>
      </w:r>
      <w:r w:rsidRPr="00AC6321">
        <w:rPr>
          <w:rFonts w:ascii="Tahoma" w:hAnsi="Tahoma" w:cs="Tahoma"/>
          <w:sz w:val="22"/>
          <w:szCs w:val="22"/>
        </w:rPr>
        <w:t xml:space="preserve"> y contará con expertos en finanzas y subvenciones. </w:t>
      </w:r>
    </w:p>
    <w:p w14:paraId="4C05CD49" w14:textId="70EC6339" w:rsidR="00AC6321" w:rsidRPr="00AC6321" w:rsidRDefault="00AC6321" w:rsidP="00AC6321">
      <w:pPr>
        <w:spacing w:before="100" w:beforeAutospacing="1" w:after="100" w:afterAutospacing="1"/>
        <w:rPr>
          <w:rFonts w:ascii="Tahoma" w:hAnsi="Tahoma" w:cs="Tahoma"/>
          <w:color w:val="000000" w:themeColor="text1"/>
          <w:sz w:val="22"/>
          <w:szCs w:val="22"/>
        </w:rPr>
      </w:pPr>
      <w:r w:rsidRPr="00AC6321">
        <w:rPr>
          <w:rFonts w:ascii="Tahoma" w:hAnsi="Tahoma" w:cs="Tahoma"/>
          <w:sz w:val="22"/>
          <w:szCs w:val="22"/>
        </w:rPr>
        <w:t>Este séptimo F</w:t>
      </w:r>
      <w:r>
        <w:rPr>
          <w:rFonts w:ascii="Tahoma" w:hAnsi="Tahoma" w:cs="Tahoma"/>
          <w:sz w:val="22"/>
          <w:szCs w:val="22"/>
        </w:rPr>
        <w:t>oro</w:t>
      </w:r>
      <w:r w:rsidRPr="00AC6321">
        <w:rPr>
          <w:rFonts w:ascii="Tahoma" w:hAnsi="Tahoma" w:cs="Tahoma"/>
          <w:sz w:val="22"/>
          <w:szCs w:val="22"/>
        </w:rPr>
        <w:t xml:space="preserve"> tiene por objetivo que las empresas de la provincia conozcan de la mano de expertos</w:t>
      </w:r>
      <w:r w:rsidRPr="00AC6321">
        <w:rPr>
          <w:rFonts w:ascii="Tahoma" w:hAnsi="Tahoma" w:cs="Tahoma"/>
          <w:color w:val="000000" w:themeColor="text1"/>
          <w:sz w:val="22"/>
          <w:szCs w:val="22"/>
        </w:rPr>
        <w:t xml:space="preserve">, </w:t>
      </w:r>
      <w:hyperlink r:id="rId13" w:history="1">
        <w:r w:rsidRPr="00AC6321">
          <w:rPr>
            <w:rStyle w:val="Hipervnculo"/>
            <w:rFonts w:ascii="Tahoma" w:hAnsi="Tahoma" w:cs="Tahoma"/>
            <w:b/>
            <w:bCs/>
            <w:sz w:val="22"/>
            <w:szCs w:val="22"/>
          </w:rPr>
          <w:t>José Antonio García-Calvo</w:t>
        </w:r>
      </w:hyperlink>
      <w:r>
        <w:rPr>
          <w:rFonts w:ascii="Tahoma" w:hAnsi="Tahoma" w:cs="Tahoma"/>
          <w:sz w:val="22"/>
          <w:szCs w:val="22"/>
        </w:rPr>
        <w:t>,</w:t>
      </w:r>
      <w:r w:rsidRPr="00AC6321">
        <w:rPr>
          <w:rFonts w:ascii="Tahoma" w:hAnsi="Tahoma" w:cs="Tahoma"/>
          <w:b/>
          <w:bCs/>
          <w:color w:val="000000" w:themeColor="text1"/>
          <w:sz w:val="22"/>
          <w:szCs w:val="22"/>
        </w:rPr>
        <w:t xml:space="preserve"> </w:t>
      </w:r>
      <w:r w:rsidRPr="00AC6321">
        <w:rPr>
          <w:rFonts w:ascii="Tahoma" w:hAnsi="Tahoma" w:cs="Tahoma"/>
          <w:color w:val="000000" w:themeColor="text1"/>
          <w:sz w:val="22"/>
          <w:szCs w:val="22"/>
        </w:rPr>
        <w:t>di</w:t>
      </w:r>
      <w:r w:rsidRPr="00AC6321">
        <w:rPr>
          <w:rFonts w:ascii="Tahoma" w:hAnsi="Tahoma" w:cs="Tahoma"/>
          <w:bCs/>
          <w:color w:val="000000" w:themeColor="text1"/>
          <w:sz w:val="22"/>
          <w:szCs w:val="22"/>
        </w:rPr>
        <w:t>rector de Estrategia y Transformación Digital en Inforges</w:t>
      </w:r>
      <w:r w:rsidRPr="00AC6321">
        <w:rPr>
          <w:rFonts w:ascii="Tahoma" w:hAnsi="Tahoma" w:cs="Tahoma"/>
          <w:b/>
          <w:bCs/>
          <w:color w:val="000000" w:themeColor="text1"/>
          <w:sz w:val="22"/>
          <w:szCs w:val="22"/>
        </w:rPr>
        <w:t xml:space="preserve"> </w:t>
      </w:r>
      <w:r w:rsidRPr="00AC6321">
        <w:rPr>
          <w:rFonts w:ascii="Tahoma" w:hAnsi="Tahoma" w:cs="Tahoma"/>
          <w:bCs/>
          <w:color w:val="000000" w:themeColor="text1"/>
          <w:sz w:val="22"/>
          <w:szCs w:val="22"/>
        </w:rPr>
        <w:t xml:space="preserve">y </w:t>
      </w:r>
      <w:hyperlink r:id="rId14" w:history="1">
        <w:r w:rsidRPr="00AC6321">
          <w:rPr>
            <w:rStyle w:val="Hipervnculo"/>
            <w:rFonts w:ascii="Tahoma" w:hAnsi="Tahoma" w:cs="Tahoma"/>
            <w:b/>
            <w:bCs/>
            <w:sz w:val="22"/>
            <w:szCs w:val="22"/>
          </w:rPr>
          <w:t>Pedro Luis Balibrea</w:t>
        </w:r>
      </w:hyperlink>
      <w:r w:rsidRPr="00AC6321">
        <w:rPr>
          <w:rFonts w:ascii="Tahoma" w:hAnsi="Tahoma" w:cs="Tahoma"/>
          <w:b/>
          <w:bCs/>
          <w:color w:val="000000" w:themeColor="text1"/>
          <w:sz w:val="22"/>
          <w:szCs w:val="22"/>
        </w:rPr>
        <w:t xml:space="preserve">, </w:t>
      </w:r>
      <w:r>
        <w:rPr>
          <w:rFonts w:ascii="Tahoma" w:hAnsi="Tahoma" w:cs="Tahoma"/>
          <w:bCs/>
          <w:color w:val="000000" w:themeColor="text1"/>
          <w:sz w:val="22"/>
          <w:szCs w:val="22"/>
        </w:rPr>
        <w:t>c</w:t>
      </w:r>
      <w:r w:rsidRPr="00AC6321">
        <w:rPr>
          <w:rFonts w:ascii="Tahoma" w:hAnsi="Tahoma" w:cs="Tahoma"/>
          <w:bCs/>
          <w:color w:val="000000" w:themeColor="text1"/>
          <w:sz w:val="22"/>
          <w:szCs w:val="22"/>
        </w:rPr>
        <w:t xml:space="preserve">onsultor y </w:t>
      </w:r>
      <w:r>
        <w:rPr>
          <w:rFonts w:ascii="Tahoma" w:hAnsi="Tahoma" w:cs="Tahoma"/>
          <w:bCs/>
          <w:color w:val="000000" w:themeColor="text1"/>
          <w:sz w:val="22"/>
          <w:szCs w:val="22"/>
        </w:rPr>
        <w:t>e</w:t>
      </w:r>
      <w:r w:rsidRPr="00AC6321">
        <w:rPr>
          <w:rFonts w:ascii="Tahoma" w:hAnsi="Tahoma" w:cs="Tahoma"/>
          <w:bCs/>
          <w:color w:val="000000" w:themeColor="text1"/>
          <w:sz w:val="22"/>
          <w:szCs w:val="22"/>
        </w:rPr>
        <w:t xml:space="preserve">xperto </w:t>
      </w:r>
      <w:r>
        <w:rPr>
          <w:rFonts w:ascii="Tahoma" w:hAnsi="Tahoma" w:cs="Tahoma"/>
          <w:bCs/>
          <w:color w:val="000000" w:themeColor="text1"/>
          <w:sz w:val="22"/>
          <w:szCs w:val="22"/>
        </w:rPr>
        <w:t>f</w:t>
      </w:r>
      <w:r w:rsidRPr="00AC6321">
        <w:rPr>
          <w:rFonts w:ascii="Tahoma" w:hAnsi="Tahoma" w:cs="Tahoma"/>
          <w:bCs/>
          <w:color w:val="000000" w:themeColor="text1"/>
          <w:sz w:val="22"/>
          <w:szCs w:val="22"/>
        </w:rPr>
        <w:t xml:space="preserve">inanciero </w:t>
      </w:r>
      <w:r>
        <w:rPr>
          <w:rFonts w:ascii="Tahoma" w:hAnsi="Tahoma" w:cs="Tahoma"/>
          <w:bCs/>
          <w:color w:val="000000" w:themeColor="text1"/>
          <w:sz w:val="22"/>
          <w:szCs w:val="22"/>
        </w:rPr>
        <w:t xml:space="preserve">de </w:t>
      </w:r>
      <w:r w:rsidRPr="00AC6321">
        <w:rPr>
          <w:rFonts w:ascii="Tahoma" w:hAnsi="Tahoma" w:cs="Tahoma"/>
          <w:bCs/>
          <w:color w:val="000000" w:themeColor="text1"/>
          <w:sz w:val="22"/>
          <w:szCs w:val="22"/>
        </w:rPr>
        <w:t>Capazita,</w:t>
      </w:r>
      <w:r w:rsidRPr="00AC6321">
        <w:rPr>
          <w:rFonts w:ascii="Tahoma" w:hAnsi="Tahoma" w:cs="Tahoma"/>
          <w:color w:val="000000" w:themeColor="text1"/>
          <w:sz w:val="22"/>
          <w:szCs w:val="22"/>
        </w:rPr>
        <w:t xml:space="preserve"> los puntos clave para llevar a cabo una </w:t>
      </w:r>
      <w:r w:rsidRPr="00AC6321">
        <w:rPr>
          <w:rStyle w:val="Textoennegrita"/>
          <w:rFonts w:ascii="Tahoma" w:hAnsi="Tahoma" w:cs="Tahoma"/>
          <w:color w:val="000000" w:themeColor="text1"/>
          <w:sz w:val="22"/>
          <w:szCs w:val="22"/>
        </w:rPr>
        <w:t xml:space="preserve">gestión financiera eficaz a través de la tecnología y de un cuadro de mando </w:t>
      </w:r>
      <w:r w:rsidRPr="00AC6321">
        <w:rPr>
          <w:rFonts w:ascii="Tahoma" w:hAnsi="Tahoma" w:cs="Tahoma"/>
          <w:b/>
          <w:color w:val="000000" w:themeColor="text1"/>
          <w:sz w:val="22"/>
          <w:szCs w:val="22"/>
        </w:rPr>
        <w:t>adaptado a las necesidades de cada empresa,</w:t>
      </w:r>
      <w:r w:rsidRPr="00AC6321">
        <w:rPr>
          <w:rFonts w:ascii="Tahoma" w:hAnsi="Tahoma" w:cs="Tahoma"/>
          <w:color w:val="000000" w:themeColor="text1"/>
          <w:sz w:val="22"/>
          <w:szCs w:val="22"/>
        </w:rPr>
        <w:t xml:space="preserve"> con el fin de poder mejorar el rendimiento financiero y alcanzar los objetivos estratégicos de crecimiento.</w:t>
      </w:r>
    </w:p>
    <w:p w14:paraId="15A14190" w14:textId="77777777" w:rsidR="00AC6321" w:rsidRPr="00AC6321" w:rsidRDefault="00AC6321" w:rsidP="00AC6321">
      <w:pPr>
        <w:spacing w:before="100" w:beforeAutospacing="1" w:after="100" w:afterAutospacing="1"/>
        <w:rPr>
          <w:rFonts w:ascii="Tahoma" w:hAnsi="Tahoma" w:cs="Tahoma"/>
          <w:color w:val="000000" w:themeColor="text1"/>
          <w:sz w:val="22"/>
          <w:szCs w:val="22"/>
        </w:rPr>
      </w:pPr>
      <w:r w:rsidRPr="00AC6321">
        <w:rPr>
          <w:rFonts w:ascii="Tahoma" w:hAnsi="Tahoma" w:cs="Tahoma"/>
          <w:color w:val="000000" w:themeColor="text1"/>
          <w:sz w:val="22"/>
          <w:szCs w:val="22"/>
        </w:rPr>
        <w:t xml:space="preserve">Cuadro de mando financiero y operativo, digitalización, competitividad, análisis de procesos de las diferentes áreas de la empresa y su optimización, gestión presupuestaria, informes de tesorería y optimización de stock serán algunos de los puntos clave que se tratarán en este espacio. </w:t>
      </w:r>
    </w:p>
    <w:p w14:paraId="665CF532" w14:textId="3123EE53" w:rsidR="00AC6321" w:rsidRPr="00AC6321" w:rsidRDefault="00AC6321" w:rsidP="00AC6321">
      <w:pPr>
        <w:spacing w:before="100" w:beforeAutospacing="1" w:after="100" w:afterAutospacing="1"/>
        <w:rPr>
          <w:rFonts w:ascii="Tahoma" w:hAnsi="Tahoma" w:cs="Tahoma"/>
          <w:color w:val="000000" w:themeColor="text1"/>
          <w:sz w:val="22"/>
          <w:szCs w:val="22"/>
        </w:rPr>
      </w:pPr>
      <w:r w:rsidRPr="00AC6321">
        <w:rPr>
          <w:rFonts w:ascii="Tahoma" w:hAnsi="Tahoma" w:cs="Tahoma"/>
          <w:color w:val="000000" w:themeColor="text1"/>
          <w:sz w:val="22"/>
          <w:szCs w:val="22"/>
        </w:rPr>
        <w:t xml:space="preserve">En esta jornada también participará Leopoldo Ortega, </w:t>
      </w:r>
      <w:r>
        <w:rPr>
          <w:rFonts w:ascii="Tahoma" w:hAnsi="Tahoma" w:cs="Tahoma"/>
          <w:color w:val="000000" w:themeColor="text1"/>
          <w:sz w:val="22"/>
          <w:szCs w:val="22"/>
        </w:rPr>
        <w:t>j</w:t>
      </w:r>
      <w:r w:rsidRPr="00AC6321">
        <w:rPr>
          <w:rFonts w:ascii="Tahoma" w:hAnsi="Tahoma" w:cs="Tahoma"/>
          <w:color w:val="000000" w:themeColor="text1"/>
          <w:sz w:val="22"/>
          <w:szCs w:val="22"/>
        </w:rPr>
        <w:t xml:space="preserve">efe de Servicio Incentivación Empresarial de la  Delegación Provincial Consejería de Economía, Empresas y Empleo de Albacete, con el objetivo de mostrar las </w:t>
      </w:r>
      <w:r w:rsidRPr="00AC6321">
        <w:rPr>
          <w:rFonts w:ascii="Tahoma" w:hAnsi="Tahoma" w:cs="Tahoma"/>
          <w:b/>
          <w:bCs/>
          <w:color w:val="000000" w:themeColor="text1"/>
          <w:sz w:val="22"/>
          <w:szCs w:val="22"/>
        </w:rPr>
        <w:t xml:space="preserve">principales características de financiación que ofrece el Instituto de Finanzas de Castilla-La Mancha </w:t>
      </w:r>
      <w:r w:rsidRPr="00AC6321">
        <w:rPr>
          <w:rFonts w:ascii="Tahoma" w:hAnsi="Tahoma" w:cs="Tahoma"/>
          <w:bCs/>
          <w:color w:val="000000" w:themeColor="text1"/>
          <w:sz w:val="22"/>
          <w:szCs w:val="22"/>
        </w:rPr>
        <w:t>y así como las múltiples oportunidades que ofrece</w:t>
      </w:r>
      <w:r w:rsidRPr="00AC6321">
        <w:rPr>
          <w:rFonts w:ascii="Tahoma" w:hAnsi="Tahoma" w:cs="Tahoma"/>
          <w:b/>
          <w:bCs/>
          <w:color w:val="000000" w:themeColor="text1"/>
          <w:sz w:val="22"/>
          <w:szCs w:val="22"/>
        </w:rPr>
        <w:t xml:space="preserve"> el Plan Adelante para acceder a subvenciones para proyectos de inversión, innovación, digitalización y comercialización.</w:t>
      </w:r>
    </w:p>
    <w:p w14:paraId="17376EBC" w14:textId="77777777" w:rsidR="00AC6321" w:rsidRPr="00AC6321" w:rsidRDefault="00AC6321" w:rsidP="00AC6321">
      <w:pPr>
        <w:contextualSpacing/>
        <w:rPr>
          <w:rFonts w:ascii="Tahoma" w:hAnsi="Tahoma" w:cs="Tahoma"/>
          <w:color w:val="000000" w:themeColor="text1"/>
          <w:sz w:val="22"/>
          <w:szCs w:val="22"/>
        </w:rPr>
      </w:pPr>
      <w:r w:rsidRPr="00AC6321">
        <w:rPr>
          <w:rFonts w:ascii="Tahoma" w:hAnsi="Tahoma" w:cs="Tahoma"/>
          <w:color w:val="000000" w:themeColor="text1"/>
          <w:sz w:val="22"/>
          <w:szCs w:val="22"/>
        </w:rPr>
        <w:t xml:space="preserve">Además dos empresas de la provincia, </w:t>
      </w:r>
      <w:hyperlink r:id="rId15" w:history="1">
        <w:r w:rsidRPr="00AC6321">
          <w:rPr>
            <w:rStyle w:val="Hipervnculo"/>
            <w:rFonts w:ascii="Tahoma" w:hAnsi="Tahoma" w:cs="Tahoma"/>
            <w:b/>
            <w:bCs/>
            <w:sz w:val="22"/>
            <w:szCs w:val="22"/>
          </w:rPr>
          <w:t>Imprenta Bielsa</w:t>
        </w:r>
      </w:hyperlink>
      <w:r w:rsidRPr="00AC6321">
        <w:rPr>
          <w:rFonts w:ascii="Tahoma" w:hAnsi="Tahoma" w:cs="Tahoma"/>
          <w:b/>
          <w:bCs/>
          <w:color w:val="00214E"/>
          <w:sz w:val="22"/>
          <w:szCs w:val="22"/>
        </w:rPr>
        <w:t xml:space="preserve"> y </w:t>
      </w:r>
      <w:hyperlink r:id="rId16" w:history="1">
        <w:r w:rsidRPr="00AC6321">
          <w:rPr>
            <w:rStyle w:val="Hipervnculo"/>
            <w:rFonts w:ascii="Tahoma" w:hAnsi="Tahoma" w:cs="Tahoma"/>
            <w:b/>
            <w:bCs/>
            <w:sz w:val="22"/>
            <w:szCs w:val="22"/>
          </w:rPr>
          <w:t>Plantaciones Econatur</w:t>
        </w:r>
      </w:hyperlink>
      <w:r w:rsidRPr="00AC6321">
        <w:rPr>
          <w:rFonts w:ascii="Tahoma" w:hAnsi="Tahoma" w:cs="Tahoma"/>
          <w:b/>
          <w:bCs/>
          <w:color w:val="00214E"/>
          <w:sz w:val="22"/>
          <w:szCs w:val="22"/>
        </w:rPr>
        <w:t xml:space="preserve">, </w:t>
      </w:r>
      <w:r w:rsidRPr="00AC6321">
        <w:rPr>
          <w:rFonts w:ascii="Tahoma" w:hAnsi="Tahoma" w:cs="Tahoma"/>
          <w:bCs/>
          <w:color w:val="000000" w:themeColor="text1"/>
          <w:sz w:val="22"/>
          <w:szCs w:val="22"/>
        </w:rPr>
        <w:t>expondrán</w:t>
      </w:r>
      <w:r w:rsidRPr="00AC6321">
        <w:rPr>
          <w:rFonts w:ascii="Tahoma" w:hAnsi="Tahoma" w:cs="Tahoma"/>
          <w:color w:val="000000" w:themeColor="text1"/>
          <w:sz w:val="22"/>
          <w:szCs w:val="22"/>
        </w:rPr>
        <w:t xml:space="preserve"> sus experiencias en proyectos de inversión y en estrategia financiera, con el fin de visibilizar el impacto que éstos han tenido en su empresa, a nivel de producción, crecimiento y retos. </w:t>
      </w:r>
    </w:p>
    <w:p w14:paraId="449FE788" w14:textId="77777777" w:rsidR="00AC6321" w:rsidRPr="00AC6321" w:rsidRDefault="00AC6321" w:rsidP="00AC6321">
      <w:pPr>
        <w:contextualSpacing/>
        <w:rPr>
          <w:rFonts w:ascii="Tahoma" w:hAnsi="Tahoma" w:cs="Tahoma"/>
          <w:color w:val="000000" w:themeColor="text1"/>
          <w:sz w:val="22"/>
          <w:szCs w:val="22"/>
        </w:rPr>
      </w:pPr>
    </w:p>
    <w:p w14:paraId="45821FF4" w14:textId="77777777" w:rsidR="00AC6321" w:rsidRPr="00AC6321" w:rsidRDefault="00AC6321" w:rsidP="00AC6321">
      <w:pPr>
        <w:contextualSpacing/>
        <w:rPr>
          <w:rFonts w:ascii="Tahoma" w:hAnsi="Tahoma" w:cs="Tahoma"/>
          <w:b/>
          <w:color w:val="000000" w:themeColor="text1"/>
          <w:sz w:val="22"/>
          <w:szCs w:val="22"/>
        </w:rPr>
      </w:pPr>
      <w:r w:rsidRPr="00AC6321">
        <w:rPr>
          <w:rFonts w:ascii="Tahoma" w:hAnsi="Tahoma" w:cs="Tahoma"/>
          <w:color w:val="000000" w:themeColor="text1"/>
          <w:sz w:val="22"/>
          <w:szCs w:val="22"/>
        </w:rPr>
        <w:t xml:space="preserve">Tras esta sesión, los participantes tendrán la oportunidad de agendar una reunión con el equipo de </w:t>
      </w:r>
      <w:hyperlink r:id="rId17" w:history="1">
        <w:r w:rsidRPr="00AC6321">
          <w:rPr>
            <w:rStyle w:val="Hipervnculo"/>
            <w:rFonts w:ascii="Tahoma" w:hAnsi="Tahoma" w:cs="Tahoma"/>
            <w:sz w:val="22"/>
            <w:szCs w:val="22"/>
          </w:rPr>
          <w:t>expertos</w:t>
        </w:r>
      </w:hyperlink>
      <w:r w:rsidRPr="00AC6321">
        <w:rPr>
          <w:rStyle w:val="Hipervnculo"/>
          <w:rFonts w:ascii="Tahoma" w:hAnsi="Tahoma" w:cs="Tahoma"/>
          <w:sz w:val="22"/>
          <w:szCs w:val="22"/>
        </w:rPr>
        <w:t xml:space="preserve"> del Servicio </w:t>
      </w:r>
      <w:hyperlink r:id="rId18" w:history="1">
        <w:r w:rsidRPr="00AC6321">
          <w:rPr>
            <w:rStyle w:val="Hipervnculo"/>
            <w:rFonts w:ascii="Tahoma" w:hAnsi="Tahoma" w:cs="Tahoma"/>
            <w:sz w:val="22"/>
            <w:szCs w:val="22"/>
          </w:rPr>
          <w:t>FEDA Apoyo de la Inversión y FEDA Finanzas</w:t>
        </w:r>
      </w:hyperlink>
      <w:r w:rsidRPr="00AC6321">
        <w:rPr>
          <w:rFonts w:ascii="Tahoma" w:hAnsi="Tahoma" w:cs="Tahoma"/>
          <w:color w:val="002060"/>
          <w:sz w:val="22"/>
          <w:szCs w:val="22"/>
        </w:rPr>
        <w:t xml:space="preserve">, </w:t>
      </w:r>
      <w:r w:rsidRPr="00AC6321">
        <w:rPr>
          <w:rFonts w:ascii="Tahoma" w:hAnsi="Tahoma" w:cs="Tahoma"/>
          <w:color w:val="000000" w:themeColor="text1"/>
          <w:sz w:val="22"/>
          <w:szCs w:val="22"/>
        </w:rPr>
        <w:t xml:space="preserve">para valorar sus proyectos de inversión, digitalización e innovación; así como para analizar su estrategia financiera. </w:t>
      </w:r>
    </w:p>
    <w:p w14:paraId="2C109B6C" w14:textId="77777777" w:rsidR="00AC6321" w:rsidRPr="00AC6321" w:rsidRDefault="00AC6321" w:rsidP="00AC6321">
      <w:pPr>
        <w:contextualSpacing/>
        <w:rPr>
          <w:rFonts w:ascii="Tahoma" w:hAnsi="Tahoma" w:cs="Tahoma"/>
          <w:b/>
          <w:color w:val="000000" w:themeColor="text1"/>
          <w:sz w:val="22"/>
          <w:szCs w:val="22"/>
        </w:rPr>
      </w:pPr>
    </w:p>
    <w:p w14:paraId="14275887" w14:textId="77777777" w:rsidR="00AC6321" w:rsidRPr="00AC6321" w:rsidRDefault="00AC6321" w:rsidP="00AC6321">
      <w:pPr>
        <w:rPr>
          <w:rFonts w:ascii="Tahoma" w:eastAsia="Tahoma" w:hAnsi="Tahoma" w:cs="Tahoma"/>
          <w:sz w:val="22"/>
          <w:szCs w:val="22"/>
        </w:rPr>
      </w:pPr>
      <w:r w:rsidRPr="00AC6321">
        <w:rPr>
          <w:rFonts w:ascii="Tahoma" w:eastAsia="Tahoma" w:hAnsi="Tahoma" w:cs="Tahoma"/>
          <w:sz w:val="22"/>
          <w:szCs w:val="22"/>
        </w:rPr>
        <w:t xml:space="preserve">Un amplio programa que se desarrollará desde las nueve de la mañana y en la que habrá un espacio de café networking para todos los asistentes. </w:t>
      </w:r>
    </w:p>
    <w:sectPr w:rsidR="00AC6321" w:rsidRPr="00AC6321" w:rsidSect="00702694">
      <w:headerReference w:type="default" r:id="rId19"/>
      <w:footerReference w:type="even" r:id="rId20"/>
      <w:footerReference w:type="default" r:id="rId21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D73D52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D73D52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D73D52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A51179"/>
    <w:multiLevelType w:val="hybridMultilevel"/>
    <w:tmpl w:val="19647B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375744"/>
    <w:multiLevelType w:val="hybridMultilevel"/>
    <w:tmpl w:val="105E5FD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8024474"/>
    <w:multiLevelType w:val="multilevel"/>
    <w:tmpl w:val="8C481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983637D"/>
    <w:multiLevelType w:val="hybridMultilevel"/>
    <w:tmpl w:val="20CCA3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912E2F"/>
    <w:multiLevelType w:val="hybridMultilevel"/>
    <w:tmpl w:val="1EB202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51630B"/>
    <w:multiLevelType w:val="hybridMultilevel"/>
    <w:tmpl w:val="E8A805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3A32C1"/>
    <w:multiLevelType w:val="hybridMultilevel"/>
    <w:tmpl w:val="C8363E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1172BE"/>
    <w:multiLevelType w:val="hybridMultilevel"/>
    <w:tmpl w:val="46885C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1D5D24"/>
    <w:multiLevelType w:val="hybridMultilevel"/>
    <w:tmpl w:val="F5705314"/>
    <w:lvl w:ilvl="0" w:tplc="0C0A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7" w15:restartNumberingAfterBreak="0">
    <w:nsid w:val="2C835101"/>
    <w:multiLevelType w:val="hybridMultilevel"/>
    <w:tmpl w:val="9B989C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183920"/>
    <w:multiLevelType w:val="hybridMultilevel"/>
    <w:tmpl w:val="AB72A6EC"/>
    <w:lvl w:ilvl="0" w:tplc="FC9A5476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2EEA06D2"/>
    <w:multiLevelType w:val="hybridMultilevel"/>
    <w:tmpl w:val="973E93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99138D"/>
    <w:multiLevelType w:val="hybridMultilevel"/>
    <w:tmpl w:val="7B0CD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63431F"/>
    <w:multiLevelType w:val="hybridMultilevel"/>
    <w:tmpl w:val="39AE2A06"/>
    <w:lvl w:ilvl="0" w:tplc="6EB48930">
      <w:start w:val="2"/>
      <w:numFmt w:val="decimal"/>
      <w:lvlText w:val="%1."/>
      <w:lvlJc w:val="left"/>
      <w:pPr>
        <w:ind w:left="360" w:hanging="360"/>
      </w:pPr>
      <w:rPr>
        <w:rFonts w:hint="default"/>
        <w:sz w:val="4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EA33755"/>
    <w:multiLevelType w:val="hybridMultilevel"/>
    <w:tmpl w:val="E654B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CF1029"/>
    <w:multiLevelType w:val="hybridMultilevel"/>
    <w:tmpl w:val="2EE8C0B2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BEE3A89"/>
    <w:multiLevelType w:val="multilevel"/>
    <w:tmpl w:val="9D705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DE3474E"/>
    <w:multiLevelType w:val="hybridMultilevel"/>
    <w:tmpl w:val="83E452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B511CC"/>
    <w:multiLevelType w:val="hybridMultilevel"/>
    <w:tmpl w:val="92CAD3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1918C0"/>
    <w:multiLevelType w:val="hybridMultilevel"/>
    <w:tmpl w:val="3F366D70"/>
    <w:lvl w:ilvl="0" w:tplc="6ABAFC72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0C6B83"/>
    <w:multiLevelType w:val="hybridMultilevel"/>
    <w:tmpl w:val="AC246F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E55283"/>
    <w:multiLevelType w:val="hybridMultilevel"/>
    <w:tmpl w:val="882ECB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1511B7"/>
    <w:multiLevelType w:val="hybridMultilevel"/>
    <w:tmpl w:val="988810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5940DA"/>
    <w:multiLevelType w:val="hybridMultilevel"/>
    <w:tmpl w:val="4AB452D2"/>
    <w:lvl w:ilvl="0" w:tplc="B0F2BB7E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17764E"/>
    <w:multiLevelType w:val="hybridMultilevel"/>
    <w:tmpl w:val="A41A131E"/>
    <w:lvl w:ilvl="0" w:tplc="B0F2BB7E">
      <w:numFmt w:val="bullet"/>
      <w:lvlText w:val="-"/>
      <w:lvlJc w:val="left"/>
      <w:pPr>
        <w:ind w:left="108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3E649CB"/>
    <w:multiLevelType w:val="hybridMultilevel"/>
    <w:tmpl w:val="5BBEE0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B25949"/>
    <w:multiLevelType w:val="hybridMultilevel"/>
    <w:tmpl w:val="ECC83538"/>
    <w:lvl w:ilvl="0" w:tplc="1C0EC610">
      <w:start w:val="29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176D14"/>
    <w:multiLevelType w:val="hybridMultilevel"/>
    <w:tmpl w:val="4A087C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7" w15:restartNumberingAfterBreak="0">
    <w:nsid w:val="6C24659A"/>
    <w:multiLevelType w:val="hybridMultilevel"/>
    <w:tmpl w:val="1DF6F1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02063D"/>
    <w:multiLevelType w:val="hybridMultilevel"/>
    <w:tmpl w:val="12F822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A7311D"/>
    <w:multiLevelType w:val="hybridMultilevel"/>
    <w:tmpl w:val="A3E86828"/>
    <w:lvl w:ilvl="0" w:tplc="2160E9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 w15:restartNumberingAfterBreak="0">
    <w:nsid w:val="75AF143F"/>
    <w:multiLevelType w:val="hybridMultilevel"/>
    <w:tmpl w:val="6922C266"/>
    <w:lvl w:ilvl="0" w:tplc="1C0EC610">
      <w:start w:val="29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3751D4"/>
    <w:multiLevelType w:val="hybridMultilevel"/>
    <w:tmpl w:val="5E6491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B166C0"/>
    <w:multiLevelType w:val="hybridMultilevel"/>
    <w:tmpl w:val="52FC20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7E620A"/>
    <w:multiLevelType w:val="hybridMultilevel"/>
    <w:tmpl w:val="C0BEC9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36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227766123">
    <w:abstractNumId w:val="37"/>
  </w:num>
  <w:num w:numId="7" w16cid:durableId="1465738062">
    <w:abstractNumId w:val="43"/>
  </w:num>
  <w:num w:numId="8" w16cid:durableId="1909218568">
    <w:abstractNumId w:val="23"/>
  </w:num>
  <w:num w:numId="9" w16cid:durableId="408889400">
    <w:abstractNumId w:val="9"/>
  </w:num>
  <w:num w:numId="10" w16cid:durableId="236138429">
    <w:abstractNumId w:val="12"/>
  </w:num>
  <w:num w:numId="11" w16cid:durableId="1785879219">
    <w:abstractNumId w:val="25"/>
  </w:num>
  <w:num w:numId="12" w16cid:durableId="103623835">
    <w:abstractNumId w:val="10"/>
  </w:num>
  <w:num w:numId="13" w16cid:durableId="576405390">
    <w:abstractNumId w:val="24"/>
  </w:num>
  <w:num w:numId="14" w16cid:durableId="1991207646">
    <w:abstractNumId w:val="14"/>
  </w:num>
  <w:num w:numId="15" w16cid:durableId="1181237021">
    <w:abstractNumId w:val="30"/>
  </w:num>
  <w:num w:numId="16" w16cid:durableId="1606301787">
    <w:abstractNumId w:val="21"/>
  </w:num>
  <w:num w:numId="17" w16cid:durableId="1141576746">
    <w:abstractNumId w:val="18"/>
  </w:num>
  <w:num w:numId="18" w16cid:durableId="606079042">
    <w:abstractNumId w:val="39"/>
  </w:num>
  <w:num w:numId="19" w16cid:durableId="1254164342">
    <w:abstractNumId w:val="42"/>
  </w:num>
  <w:num w:numId="20" w16cid:durableId="96147062">
    <w:abstractNumId w:val="38"/>
  </w:num>
  <w:num w:numId="21" w16cid:durableId="2003191544">
    <w:abstractNumId w:val="19"/>
  </w:num>
  <w:num w:numId="22" w16cid:durableId="974987103">
    <w:abstractNumId w:val="17"/>
  </w:num>
  <w:num w:numId="23" w16cid:durableId="1199393596">
    <w:abstractNumId w:val="40"/>
  </w:num>
  <w:num w:numId="24" w16cid:durableId="42102268">
    <w:abstractNumId w:val="16"/>
  </w:num>
  <w:num w:numId="25" w16cid:durableId="941035829">
    <w:abstractNumId w:val="34"/>
  </w:num>
  <w:num w:numId="26" w16cid:durableId="358286964">
    <w:abstractNumId w:val="28"/>
  </w:num>
  <w:num w:numId="27" w16cid:durableId="500119102">
    <w:abstractNumId w:val="11"/>
  </w:num>
  <w:num w:numId="28" w16cid:durableId="148256641">
    <w:abstractNumId w:val="27"/>
  </w:num>
  <w:num w:numId="29" w16cid:durableId="436482739">
    <w:abstractNumId w:val="22"/>
  </w:num>
  <w:num w:numId="30" w16cid:durableId="1838303683">
    <w:abstractNumId w:val="32"/>
  </w:num>
  <w:num w:numId="31" w16cid:durableId="2010281085">
    <w:abstractNumId w:val="31"/>
  </w:num>
  <w:num w:numId="32" w16cid:durableId="1651253392">
    <w:abstractNumId w:val="41"/>
  </w:num>
  <w:num w:numId="33" w16cid:durableId="532111296">
    <w:abstractNumId w:val="15"/>
  </w:num>
  <w:num w:numId="34" w16cid:durableId="1579634022">
    <w:abstractNumId w:val="8"/>
  </w:num>
  <w:num w:numId="35" w16cid:durableId="70778881">
    <w:abstractNumId w:val="33"/>
  </w:num>
  <w:num w:numId="36" w16cid:durableId="780147324">
    <w:abstractNumId w:val="20"/>
  </w:num>
  <w:num w:numId="37" w16cid:durableId="1962614856">
    <w:abstractNumId w:val="26"/>
  </w:num>
  <w:num w:numId="38" w16cid:durableId="2137212726">
    <w:abstractNumId w:val="7"/>
  </w:num>
  <w:num w:numId="39" w16cid:durableId="780606270">
    <w:abstractNumId w:val="29"/>
  </w:num>
  <w:num w:numId="40" w16cid:durableId="1955549596">
    <w:abstractNumId w:val="13"/>
  </w:num>
  <w:num w:numId="41" w16cid:durableId="1640457795">
    <w:abstractNumId w:val="3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47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169E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09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5D5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1127"/>
    <w:rsid w:val="007D1453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57522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5038"/>
    <w:rsid w:val="00AC516D"/>
    <w:rsid w:val="00AC5E75"/>
    <w:rsid w:val="00AC6321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2DA0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7F5C"/>
    <w:rsid w:val="00E2119A"/>
    <w:rsid w:val="00E21586"/>
    <w:rsid w:val="00E2158B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4785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yperlink" Target="https://www.linkedin.com/in/jgarciac/" TargetMode="External"/><Relationship Id="rId18" Type="http://schemas.openxmlformats.org/officeDocument/2006/relationships/hyperlink" Target="https://www.feda.es/servicios/asesoramiento-tecnico/apoyo-a-la-inversion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www.feda.es/feda/nuestro-equipo/4-sede-central-albacete" TargetMode="External"/><Relationship Id="rId17" Type="http://schemas.openxmlformats.org/officeDocument/2006/relationships/hyperlink" Target="https://www.feda.es/servicios/asesoramiento-tecnico/apoyo-a-la-inversion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lantacioneseconatur.com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bva.es/empresas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mprentabielsa.com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een.ec.europa.eu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foro-inversion/vii-foro-apoyo-a-la-inversion" TargetMode="External"/><Relationship Id="rId14" Type="http://schemas.openxmlformats.org/officeDocument/2006/relationships/hyperlink" Target="https://www.linkedin.com/in/pedro-luis-balibrea-carceles-22b432229/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446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3580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3</cp:revision>
  <cp:lastPrinted>2024-11-15T09:28:00Z</cp:lastPrinted>
  <dcterms:created xsi:type="dcterms:W3CDTF">2025-02-27T10:39:00Z</dcterms:created>
  <dcterms:modified xsi:type="dcterms:W3CDTF">2025-02-27T11:08:00Z</dcterms:modified>
</cp:coreProperties>
</file>