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57742" w14:textId="77777777" w:rsidR="00A10560" w:rsidRDefault="00A10560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71A90E26" w14:textId="77777777" w:rsidR="00B06CB9" w:rsidRDefault="00B06CB9" w:rsidP="00B06CB9">
      <w:pPr>
        <w:jc w:val="right"/>
        <w:rPr>
          <w:rFonts w:ascii="Tahoma" w:hAnsi="Tahoma" w:cs="Tahoma"/>
          <w:bCs/>
          <w:sz w:val="22"/>
          <w:szCs w:val="22"/>
        </w:rPr>
      </w:pPr>
    </w:p>
    <w:p w14:paraId="7D90BFE9" w14:textId="053159AC" w:rsidR="00B06CB9" w:rsidRDefault="00B06CB9" w:rsidP="00B06CB9">
      <w:pPr>
        <w:jc w:val="right"/>
        <w:rPr>
          <w:rFonts w:ascii="Tahoma" w:hAnsi="Tahoma" w:cs="Tahoma"/>
          <w:bCs/>
          <w:sz w:val="22"/>
          <w:szCs w:val="22"/>
        </w:rPr>
      </w:pPr>
      <w:r w:rsidRPr="00A2386B">
        <w:rPr>
          <w:rFonts w:ascii="Tahoma" w:hAnsi="Tahoma" w:cs="Tahoma"/>
          <w:bCs/>
          <w:sz w:val="22"/>
          <w:szCs w:val="22"/>
        </w:rPr>
        <w:t xml:space="preserve">Albacete, </w:t>
      </w:r>
      <w:r>
        <w:rPr>
          <w:rFonts w:ascii="Tahoma" w:hAnsi="Tahoma" w:cs="Tahoma"/>
          <w:bCs/>
          <w:sz w:val="22"/>
          <w:szCs w:val="22"/>
        </w:rPr>
        <w:t>2</w:t>
      </w:r>
      <w:r w:rsidR="00BE2B4A">
        <w:rPr>
          <w:rFonts w:ascii="Tahoma" w:hAnsi="Tahoma" w:cs="Tahoma"/>
          <w:bCs/>
          <w:sz w:val="22"/>
          <w:szCs w:val="22"/>
        </w:rPr>
        <w:t>9</w:t>
      </w:r>
      <w:r w:rsidRPr="00A2386B">
        <w:rPr>
          <w:rFonts w:ascii="Tahoma" w:hAnsi="Tahoma" w:cs="Tahoma"/>
          <w:bCs/>
          <w:sz w:val="22"/>
          <w:szCs w:val="22"/>
        </w:rPr>
        <w:t xml:space="preserve"> de </w:t>
      </w:r>
      <w:r>
        <w:rPr>
          <w:rFonts w:ascii="Tahoma" w:hAnsi="Tahoma" w:cs="Tahoma"/>
          <w:bCs/>
          <w:sz w:val="22"/>
          <w:szCs w:val="22"/>
        </w:rPr>
        <w:t xml:space="preserve">abril </w:t>
      </w:r>
      <w:r w:rsidRPr="00A2386B">
        <w:rPr>
          <w:rFonts w:ascii="Tahoma" w:hAnsi="Tahoma" w:cs="Tahoma"/>
          <w:bCs/>
          <w:sz w:val="22"/>
          <w:szCs w:val="22"/>
        </w:rPr>
        <w:t>de 202</w:t>
      </w:r>
      <w:r w:rsidR="00AD1665">
        <w:rPr>
          <w:rFonts w:ascii="Tahoma" w:hAnsi="Tahoma" w:cs="Tahoma"/>
          <w:bCs/>
          <w:sz w:val="22"/>
          <w:szCs w:val="22"/>
        </w:rPr>
        <w:t>5</w:t>
      </w:r>
    </w:p>
    <w:p w14:paraId="18EE7586" w14:textId="77777777" w:rsidR="00BE2B4A" w:rsidRDefault="00BE2B4A" w:rsidP="00B06CB9">
      <w:pPr>
        <w:jc w:val="right"/>
        <w:rPr>
          <w:rFonts w:ascii="Tahoma" w:hAnsi="Tahoma" w:cs="Tahoma"/>
          <w:bCs/>
          <w:sz w:val="22"/>
          <w:szCs w:val="22"/>
        </w:rPr>
      </w:pPr>
    </w:p>
    <w:p w14:paraId="696B75DB" w14:textId="40BB075F" w:rsidR="00C17206" w:rsidRDefault="00C17206" w:rsidP="00C17206">
      <w:pPr>
        <w:pStyle w:val="Textoindependiente"/>
        <w:rPr>
          <w:rFonts w:ascii="Tahoma" w:hAnsi="Tahoma" w:cs="Tahoma"/>
          <w:sz w:val="32"/>
          <w:szCs w:val="32"/>
        </w:rPr>
      </w:pPr>
      <w:r w:rsidRPr="00C17206">
        <w:rPr>
          <w:rFonts w:ascii="Tahoma" w:hAnsi="Tahoma" w:cs="Tahoma"/>
          <w:sz w:val="32"/>
          <w:szCs w:val="32"/>
        </w:rPr>
        <w:t>Reelegido Juan Manuel García como presidente de la Asociación de Fontaneros, Calefactores y Afines</w:t>
      </w:r>
      <w:r w:rsidRPr="00C17206">
        <w:rPr>
          <w:rFonts w:ascii="Tahoma" w:hAnsi="Tahoma" w:cs="Tahoma"/>
          <w:sz w:val="32"/>
          <w:szCs w:val="32"/>
        </w:rPr>
        <w:t xml:space="preserve"> de Albacete, AFONCALBA</w:t>
      </w:r>
    </w:p>
    <w:p w14:paraId="401DE474" w14:textId="77777777" w:rsidR="00C17206" w:rsidRDefault="00C17206" w:rsidP="00C17206">
      <w:pPr>
        <w:pStyle w:val="Textoindependiente"/>
        <w:rPr>
          <w:rFonts w:ascii="Tahoma" w:hAnsi="Tahoma" w:cs="Tahoma"/>
          <w:sz w:val="32"/>
          <w:szCs w:val="32"/>
        </w:rPr>
      </w:pPr>
    </w:p>
    <w:p w14:paraId="74158060" w14:textId="610EA548" w:rsidR="00C17206" w:rsidRPr="00C17206" w:rsidRDefault="00C17206" w:rsidP="0050530D">
      <w:pPr>
        <w:pStyle w:val="Textoindependiente"/>
        <w:numPr>
          <w:ilvl w:val="0"/>
          <w:numId w:val="33"/>
        </w:numPr>
        <w:rPr>
          <w:rFonts w:ascii="Tahoma" w:hAnsi="Tahoma" w:cs="Tahoma"/>
          <w:sz w:val="32"/>
          <w:szCs w:val="32"/>
          <w:lang w:val="es-ES"/>
        </w:rPr>
      </w:pPr>
      <w:r>
        <w:rPr>
          <w:rFonts w:ascii="Tahoma" w:hAnsi="Tahoma" w:cs="Tahoma"/>
          <w:sz w:val="22"/>
          <w:szCs w:val="22"/>
        </w:rPr>
        <w:t xml:space="preserve">Los </w:t>
      </w:r>
      <w:r w:rsidRPr="00C17206">
        <w:rPr>
          <w:rFonts w:ascii="Tahoma" w:hAnsi="Tahoma" w:cs="Tahoma"/>
          <w:sz w:val="22"/>
          <w:szCs w:val="22"/>
        </w:rPr>
        <w:t>Certificados de Ahorro Energéticos (CAEs)</w:t>
      </w:r>
      <w:r>
        <w:rPr>
          <w:rFonts w:ascii="Tahoma" w:hAnsi="Tahoma" w:cs="Tahoma"/>
          <w:sz w:val="22"/>
          <w:szCs w:val="22"/>
        </w:rPr>
        <w:t xml:space="preserve">, </w:t>
      </w:r>
      <w:r w:rsidRPr="00C17206">
        <w:rPr>
          <w:rFonts w:ascii="Tahoma" w:hAnsi="Tahoma" w:cs="Tahoma"/>
          <w:sz w:val="22"/>
          <w:szCs w:val="22"/>
        </w:rPr>
        <w:t>los cambios previstos</w:t>
      </w:r>
      <w:r>
        <w:rPr>
          <w:rFonts w:ascii="Tahoma" w:hAnsi="Tahoma" w:cs="Tahoma"/>
          <w:sz w:val="22"/>
          <w:szCs w:val="22"/>
        </w:rPr>
        <w:t xml:space="preserve"> en la normativa de seguridad industrial </w:t>
      </w:r>
      <w:r w:rsidR="0050530D">
        <w:rPr>
          <w:rFonts w:ascii="Tahoma" w:hAnsi="Tahoma" w:cs="Tahoma"/>
          <w:sz w:val="22"/>
          <w:szCs w:val="22"/>
        </w:rPr>
        <w:t>y una modificación en el reglamento de agua de Albacete, temas de actualidad para el sector</w:t>
      </w:r>
    </w:p>
    <w:p w14:paraId="5A9541FA" w14:textId="77777777" w:rsidR="00C17206" w:rsidRDefault="00C17206" w:rsidP="00C17206">
      <w:pPr>
        <w:pStyle w:val="Textoindependiente"/>
        <w:rPr>
          <w:rFonts w:ascii="Tahoma" w:hAnsi="Tahoma" w:cs="Tahoma"/>
          <w:color w:val="002060"/>
        </w:rPr>
      </w:pPr>
    </w:p>
    <w:p w14:paraId="2B10F17B" w14:textId="77777777" w:rsidR="00C17206" w:rsidRDefault="00C17206" w:rsidP="00C17206">
      <w:pPr>
        <w:rPr>
          <w:rFonts w:ascii="Courier New" w:hAnsi="Courier New" w:cs="Courier New"/>
          <w:color w:val="002060"/>
        </w:rPr>
      </w:pPr>
    </w:p>
    <w:p w14:paraId="440CD779" w14:textId="601A9EB9" w:rsidR="00C17206" w:rsidRPr="00C17206" w:rsidRDefault="00C17206" w:rsidP="00C17206">
      <w:pPr>
        <w:rPr>
          <w:rFonts w:ascii="Tahoma" w:hAnsi="Tahoma" w:cs="Tahoma"/>
          <w:sz w:val="22"/>
          <w:szCs w:val="22"/>
        </w:rPr>
      </w:pPr>
      <w:r w:rsidRPr="00C17206">
        <w:rPr>
          <w:rFonts w:ascii="Tahoma" w:hAnsi="Tahoma" w:cs="Tahoma"/>
          <w:sz w:val="22"/>
          <w:szCs w:val="22"/>
        </w:rPr>
        <w:t xml:space="preserve">Juan Manuel García García ha sido reelegido como presidente de la </w:t>
      </w:r>
      <w:hyperlink r:id="rId8" w:history="1">
        <w:r w:rsidRPr="0050530D">
          <w:rPr>
            <w:rStyle w:val="Hipervnculo"/>
            <w:rFonts w:ascii="Tahoma" w:hAnsi="Tahoma" w:cs="Tahoma"/>
            <w:sz w:val="22"/>
            <w:szCs w:val="22"/>
          </w:rPr>
          <w:t>Asociación de Fontaneros, Calefactores y Afines de Albacete (AFONCALBA)</w:t>
        </w:r>
      </w:hyperlink>
      <w:r w:rsidRPr="00C17206">
        <w:rPr>
          <w:rFonts w:ascii="Tahoma" w:hAnsi="Tahoma" w:cs="Tahoma"/>
          <w:sz w:val="22"/>
          <w:szCs w:val="22"/>
        </w:rPr>
        <w:t xml:space="preserve">, integrada en </w:t>
      </w:r>
      <w:hyperlink r:id="rId9" w:history="1">
        <w:r w:rsidRPr="0050530D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Pr="00C17206">
        <w:rPr>
          <w:rFonts w:ascii="Tahoma" w:hAnsi="Tahoma" w:cs="Tahoma"/>
          <w:sz w:val="22"/>
          <w:szCs w:val="22"/>
        </w:rPr>
        <w:t>, en la asamblea general electoral</w:t>
      </w:r>
      <w:r>
        <w:rPr>
          <w:rFonts w:ascii="Tahoma" w:hAnsi="Tahoma" w:cs="Tahoma"/>
          <w:sz w:val="22"/>
          <w:szCs w:val="22"/>
        </w:rPr>
        <w:t>, una responsabilidad que asume para los próximos cuatro</w:t>
      </w:r>
      <w:r w:rsidRPr="00C17206">
        <w:rPr>
          <w:rFonts w:ascii="Tahoma" w:hAnsi="Tahoma" w:cs="Tahoma"/>
          <w:sz w:val="22"/>
          <w:szCs w:val="22"/>
        </w:rPr>
        <w:t xml:space="preserve"> años.</w:t>
      </w:r>
    </w:p>
    <w:p w14:paraId="3BB303FD" w14:textId="77777777" w:rsidR="00C17206" w:rsidRPr="00C17206" w:rsidRDefault="00C17206" w:rsidP="00C17206">
      <w:pPr>
        <w:ind w:firstLine="708"/>
        <w:rPr>
          <w:rFonts w:ascii="Tahoma" w:hAnsi="Tahoma" w:cs="Tahoma"/>
          <w:sz w:val="22"/>
          <w:szCs w:val="22"/>
        </w:rPr>
      </w:pPr>
    </w:p>
    <w:p w14:paraId="5DACE23E" w14:textId="2F6DDC75" w:rsidR="00C17206" w:rsidRPr="00C17206" w:rsidRDefault="00C17206" w:rsidP="00C17206">
      <w:pPr>
        <w:rPr>
          <w:rFonts w:ascii="Tahoma" w:hAnsi="Tahoma" w:cs="Tahoma"/>
          <w:sz w:val="22"/>
          <w:szCs w:val="22"/>
        </w:rPr>
      </w:pPr>
      <w:r w:rsidRPr="00C17206">
        <w:rPr>
          <w:rFonts w:ascii="Tahoma" w:hAnsi="Tahoma" w:cs="Tahoma"/>
          <w:sz w:val="22"/>
          <w:szCs w:val="22"/>
        </w:rPr>
        <w:t xml:space="preserve">La composición de la nueva junta directiva </w:t>
      </w:r>
      <w:r>
        <w:rPr>
          <w:rFonts w:ascii="Tahoma" w:hAnsi="Tahoma" w:cs="Tahoma"/>
          <w:sz w:val="22"/>
          <w:szCs w:val="22"/>
        </w:rPr>
        <w:t>es continuista con l</w:t>
      </w:r>
      <w:r w:rsidRPr="00C17206">
        <w:rPr>
          <w:rFonts w:ascii="Tahoma" w:hAnsi="Tahoma" w:cs="Tahoma"/>
          <w:sz w:val="22"/>
          <w:szCs w:val="22"/>
        </w:rPr>
        <w:t>a anterior</w:t>
      </w:r>
      <w:r>
        <w:rPr>
          <w:rFonts w:ascii="Tahoma" w:hAnsi="Tahoma" w:cs="Tahoma"/>
          <w:sz w:val="22"/>
          <w:szCs w:val="22"/>
        </w:rPr>
        <w:t>, resaltando</w:t>
      </w:r>
      <w:r w:rsidRPr="00C17206">
        <w:rPr>
          <w:rFonts w:ascii="Tahoma" w:hAnsi="Tahoma" w:cs="Tahoma"/>
          <w:sz w:val="22"/>
          <w:szCs w:val="22"/>
        </w:rPr>
        <w:t xml:space="preserve"> la incorporación de Raúl Griñan, de la empresa Bioclima, S.L.U.</w:t>
      </w:r>
      <w:r>
        <w:rPr>
          <w:rFonts w:ascii="Tahoma" w:hAnsi="Tahoma" w:cs="Tahoma"/>
          <w:sz w:val="22"/>
          <w:szCs w:val="22"/>
        </w:rPr>
        <w:t xml:space="preserve">, </w:t>
      </w:r>
      <w:r w:rsidRPr="00C17206">
        <w:rPr>
          <w:rFonts w:ascii="Tahoma" w:hAnsi="Tahoma" w:cs="Tahoma"/>
          <w:sz w:val="22"/>
          <w:szCs w:val="22"/>
        </w:rPr>
        <w:t>que ocupa la vacante dejada por la jubilación de Felisa Peña, de la empresa Servirap 2000, S.L.:</w:t>
      </w:r>
    </w:p>
    <w:p w14:paraId="4C703C7D" w14:textId="77777777" w:rsidR="00C17206" w:rsidRPr="00C17206" w:rsidRDefault="00C17206" w:rsidP="00C17206">
      <w:pPr>
        <w:ind w:firstLine="708"/>
        <w:rPr>
          <w:rFonts w:ascii="Tahoma" w:hAnsi="Tahoma" w:cs="Tahoma"/>
          <w:sz w:val="22"/>
          <w:szCs w:val="22"/>
        </w:rPr>
      </w:pPr>
    </w:p>
    <w:p w14:paraId="08CD6AB2" w14:textId="725DAEA8" w:rsidR="00C17206" w:rsidRPr="00C17206" w:rsidRDefault="00C17206" w:rsidP="00C17206">
      <w:pPr>
        <w:ind w:firstLine="708"/>
        <w:rPr>
          <w:rFonts w:ascii="Tahoma" w:hAnsi="Tahoma" w:cs="Tahoma"/>
          <w:sz w:val="22"/>
          <w:szCs w:val="22"/>
        </w:rPr>
      </w:pPr>
      <w:r w:rsidRPr="00C17206">
        <w:rPr>
          <w:rFonts w:ascii="Tahoma" w:hAnsi="Tahoma" w:cs="Tahoma"/>
          <w:sz w:val="22"/>
          <w:szCs w:val="22"/>
        </w:rPr>
        <w:t xml:space="preserve">Presidente: </w:t>
      </w:r>
      <w:r w:rsidRPr="00C17206">
        <w:rPr>
          <w:rFonts w:ascii="Tahoma" w:hAnsi="Tahoma" w:cs="Tahoma"/>
          <w:sz w:val="22"/>
          <w:szCs w:val="22"/>
        </w:rPr>
        <w:t xml:space="preserve">Juan Manuel García García </w:t>
      </w:r>
      <w:r w:rsidRPr="00C17206">
        <w:rPr>
          <w:rFonts w:ascii="Tahoma" w:hAnsi="Tahoma" w:cs="Tahoma"/>
          <w:sz w:val="22"/>
          <w:szCs w:val="22"/>
        </w:rPr>
        <w:t>(García García, Juan Manuel)</w:t>
      </w:r>
    </w:p>
    <w:p w14:paraId="4B82D5A0" w14:textId="402C0105" w:rsidR="00C17206" w:rsidRPr="00C17206" w:rsidRDefault="00C17206" w:rsidP="00C17206">
      <w:pPr>
        <w:ind w:firstLine="708"/>
        <w:rPr>
          <w:rFonts w:ascii="Tahoma" w:hAnsi="Tahoma" w:cs="Tahoma"/>
          <w:sz w:val="22"/>
          <w:szCs w:val="22"/>
        </w:rPr>
      </w:pPr>
      <w:r w:rsidRPr="00C17206">
        <w:rPr>
          <w:rFonts w:ascii="Tahoma" w:hAnsi="Tahoma" w:cs="Tahoma"/>
          <w:sz w:val="22"/>
          <w:szCs w:val="22"/>
        </w:rPr>
        <w:t xml:space="preserve">Vicepresidente: </w:t>
      </w:r>
      <w:r w:rsidRPr="00C17206">
        <w:rPr>
          <w:rFonts w:ascii="Tahoma" w:hAnsi="Tahoma" w:cs="Tahoma"/>
          <w:sz w:val="22"/>
          <w:szCs w:val="22"/>
        </w:rPr>
        <w:t xml:space="preserve">Vicente Cebrián Martínez </w:t>
      </w:r>
      <w:r w:rsidRPr="00C17206">
        <w:rPr>
          <w:rFonts w:ascii="Tahoma" w:hAnsi="Tahoma" w:cs="Tahoma"/>
          <w:sz w:val="22"/>
          <w:szCs w:val="22"/>
        </w:rPr>
        <w:t>(Fontanería y Calefacción Cemar, S.L.)</w:t>
      </w:r>
    </w:p>
    <w:p w14:paraId="754A4658" w14:textId="0F395DAF" w:rsidR="00C17206" w:rsidRPr="00C17206" w:rsidRDefault="00C17206" w:rsidP="00C17206">
      <w:pPr>
        <w:ind w:firstLine="708"/>
        <w:rPr>
          <w:rFonts w:ascii="Tahoma" w:hAnsi="Tahoma" w:cs="Tahoma"/>
          <w:sz w:val="22"/>
          <w:szCs w:val="22"/>
        </w:rPr>
      </w:pPr>
      <w:r w:rsidRPr="00C17206">
        <w:rPr>
          <w:rFonts w:ascii="Tahoma" w:hAnsi="Tahoma" w:cs="Tahoma"/>
          <w:sz w:val="22"/>
          <w:szCs w:val="22"/>
        </w:rPr>
        <w:t xml:space="preserve">Secretaria: </w:t>
      </w:r>
      <w:r w:rsidRPr="00C17206">
        <w:rPr>
          <w:rFonts w:ascii="Tahoma" w:hAnsi="Tahoma" w:cs="Tahoma"/>
          <w:sz w:val="22"/>
          <w:szCs w:val="22"/>
        </w:rPr>
        <w:t xml:space="preserve">Rosario Jiménez Gómez </w:t>
      </w:r>
      <w:r w:rsidRPr="00C17206">
        <w:rPr>
          <w:rFonts w:ascii="Tahoma" w:hAnsi="Tahoma" w:cs="Tahoma"/>
          <w:sz w:val="22"/>
          <w:szCs w:val="22"/>
        </w:rPr>
        <w:t>(Seguridad Extin-Alba, S.L.)</w:t>
      </w:r>
    </w:p>
    <w:p w14:paraId="3D799B66" w14:textId="7247490B" w:rsidR="00C17206" w:rsidRPr="00C17206" w:rsidRDefault="00C17206" w:rsidP="00C17206">
      <w:pPr>
        <w:ind w:firstLine="708"/>
        <w:rPr>
          <w:rFonts w:ascii="Tahoma" w:hAnsi="Tahoma" w:cs="Tahoma"/>
          <w:sz w:val="22"/>
          <w:szCs w:val="22"/>
        </w:rPr>
      </w:pPr>
      <w:r w:rsidRPr="00C17206">
        <w:rPr>
          <w:rFonts w:ascii="Tahoma" w:hAnsi="Tahoma" w:cs="Tahoma"/>
          <w:sz w:val="22"/>
          <w:szCs w:val="22"/>
        </w:rPr>
        <w:t xml:space="preserve">Tesorero: </w:t>
      </w:r>
      <w:r w:rsidRPr="00C17206">
        <w:rPr>
          <w:rFonts w:ascii="Tahoma" w:hAnsi="Tahoma" w:cs="Tahoma"/>
          <w:sz w:val="22"/>
          <w:szCs w:val="22"/>
        </w:rPr>
        <w:t xml:space="preserve">Pedro Arenas Arenas </w:t>
      </w:r>
      <w:r w:rsidRPr="00C17206">
        <w:rPr>
          <w:rFonts w:ascii="Tahoma" w:hAnsi="Tahoma" w:cs="Tahoma"/>
          <w:sz w:val="22"/>
          <w:szCs w:val="22"/>
        </w:rPr>
        <w:t>(Instalaciones Bueno Arenas, S.L.)</w:t>
      </w:r>
    </w:p>
    <w:p w14:paraId="7D4B7496" w14:textId="7EAE1D70" w:rsidR="00C17206" w:rsidRPr="00C17206" w:rsidRDefault="00C17206" w:rsidP="00C17206">
      <w:pPr>
        <w:ind w:firstLine="708"/>
        <w:rPr>
          <w:rFonts w:ascii="Tahoma" w:hAnsi="Tahoma" w:cs="Tahoma"/>
          <w:sz w:val="22"/>
          <w:szCs w:val="22"/>
        </w:rPr>
      </w:pPr>
      <w:r w:rsidRPr="00C17206">
        <w:rPr>
          <w:rFonts w:ascii="Tahoma" w:hAnsi="Tahoma" w:cs="Tahoma"/>
          <w:sz w:val="22"/>
          <w:szCs w:val="22"/>
        </w:rPr>
        <w:t xml:space="preserve">Vocal 1º: </w:t>
      </w:r>
      <w:r w:rsidRPr="00C17206">
        <w:rPr>
          <w:rFonts w:ascii="Tahoma" w:hAnsi="Tahoma" w:cs="Tahoma"/>
          <w:sz w:val="22"/>
          <w:szCs w:val="22"/>
        </w:rPr>
        <w:t xml:space="preserve">Roberto Sáez Cantos </w:t>
      </w:r>
      <w:r w:rsidRPr="00C17206">
        <w:rPr>
          <w:rFonts w:ascii="Tahoma" w:hAnsi="Tahoma" w:cs="Tahoma"/>
          <w:sz w:val="22"/>
          <w:szCs w:val="22"/>
        </w:rPr>
        <w:t>(Sefrica, S.L.)</w:t>
      </w:r>
    </w:p>
    <w:p w14:paraId="52C4AB35" w14:textId="6C94C0F3" w:rsidR="00C17206" w:rsidRPr="00C17206" w:rsidRDefault="00C17206" w:rsidP="00C17206">
      <w:pPr>
        <w:ind w:firstLine="708"/>
        <w:rPr>
          <w:rFonts w:ascii="Tahoma" w:hAnsi="Tahoma" w:cs="Tahoma"/>
          <w:sz w:val="22"/>
          <w:szCs w:val="22"/>
        </w:rPr>
      </w:pPr>
      <w:r w:rsidRPr="00C17206">
        <w:rPr>
          <w:rFonts w:ascii="Tahoma" w:hAnsi="Tahoma" w:cs="Tahoma"/>
          <w:sz w:val="22"/>
          <w:szCs w:val="22"/>
        </w:rPr>
        <w:t xml:space="preserve">Vocal 2º: </w:t>
      </w:r>
      <w:r w:rsidRPr="00C17206">
        <w:rPr>
          <w:rFonts w:ascii="Tahoma" w:hAnsi="Tahoma" w:cs="Tahoma"/>
          <w:sz w:val="22"/>
          <w:szCs w:val="22"/>
        </w:rPr>
        <w:t>F</w:t>
      </w:r>
      <w:r>
        <w:rPr>
          <w:rFonts w:ascii="Tahoma" w:hAnsi="Tahoma" w:cs="Tahoma"/>
          <w:sz w:val="22"/>
          <w:szCs w:val="22"/>
        </w:rPr>
        <w:t>rancisco</w:t>
      </w:r>
      <w:r w:rsidRPr="00C17206">
        <w:rPr>
          <w:rFonts w:ascii="Tahoma" w:hAnsi="Tahoma" w:cs="Tahoma"/>
          <w:sz w:val="22"/>
          <w:szCs w:val="22"/>
        </w:rPr>
        <w:t xml:space="preserve"> Javier Martínez Diana </w:t>
      </w:r>
      <w:r w:rsidRPr="00C17206">
        <w:rPr>
          <w:rFonts w:ascii="Tahoma" w:hAnsi="Tahoma" w:cs="Tahoma"/>
          <w:sz w:val="22"/>
          <w:szCs w:val="22"/>
        </w:rPr>
        <w:t>(Aguahorro, S.L.)</w:t>
      </w:r>
    </w:p>
    <w:p w14:paraId="5DE8EEE3" w14:textId="02CE6DE3" w:rsidR="00C17206" w:rsidRPr="00C17206" w:rsidRDefault="00C17206" w:rsidP="00C17206">
      <w:pPr>
        <w:ind w:firstLine="708"/>
        <w:rPr>
          <w:rFonts w:ascii="Tahoma" w:hAnsi="Tahoma" w:cs="Tahoma"/>
          <w:sz w:val="22"/>
          <w:szCs w:val="22"/>
        </w:rPr>
      </w:pPr>
      <w:r w:rsidRPr="00C17206">
        <w:rPr>
          <w:rFonts w:ascii="Tahoma" w:hAnsi="Tahoma" w:cs="Tahoma"/>
          <w:sz w:val="22"/>
          <w:szCs w:val="22"/>
        </w:rPr>
        <w:t xml:space="preserve">Vocal 3º: </w:t>
      </w:r>
      <w:r w:rsidRPr="00C17206">
        <w:rPr>
          <w:rFonts w:ascii="Tahoma" w:hAnsi="Tahoma" w:cs="Tahoma"/>
          <w:sz w:val="22"/>
          <w:szCs w:val="22"/>
        </w:rPr>
        <w:t xml:space="preserve">Santiago Tomas Ortuño </w:t>
      </w:r>
      <w:r w:rsidRPr="00C17206">
        <w:rPr>
          <w:rFonts w:ascii="Tahoma" w:hAnsi="Tahoma" w:cs="Tahoma"/>
          <w:sz w:val="22"/>
          <w:szCs w:val="22"/>
        </w:rPr>
        <w:t>(Instalaciones Tomás y Ortuño, S.L.)</w:t>
      </w:r>
    </w:p>
    <w:p w14:paraId="4C21641D" w14:textId="55171F4C" w:rsidR="00C17206" w:rsidRPr="00C17206" w:rsidRDefault="00C17206" w:rsidP="00C17206">
      <w:pPr>
        <w:ind w:firstLine="708"/>
        <w:rPr>
          <w:rFonts w:ascii="Tahoma" w:hAnsi="Tahoma" w:cs="Tahoma"/>
          <w:sz w:val="22"/>
          <w:szCs w:val="22"/>
        </w:rPr>
      </w:pPr>
      <w:r w:rsidRPr="00C17206">
        <w:rPr>
          <w:rFonts w:ascii="Tahoma" w:hAnsi="Tahoma" w:cs="Tahoma"/>
          <w:sz w:val="22"/>
          <w:szCs w:val="22"/>
        </w:rPr>
        <w:t xml:space="preserve">Vocal 4º: </w:t>
      </w:r>
      <w:r w:rsidRPr="00C17206">
        <w:rPr>
          <w:rFonts w:ascii="Tahoma" w:hAnsi="Tahoma" w:cs="Tahoma"/>
          <w:sz w:val="22"/>
          <w:szCs w:val="22"/>
        </w:rPr>
        <w:t xml:space="preserve">Miguel Ángel Collado De La Fuente </w:t>
      </w:r>
      <w:r w:rsidRPr="00C17206">
        <w:rPr>
          <w:rFonts w:ascii="Tahoma" w:hAnsi="Tahoma" w:cs="Tahoma"/>
          <w:sz w:val="22"/>
          <w:szCs w:val="22"/>
        </w:rPr>
        <w:t>(Petrolgás 98, S.L.)</w:t>
      </w:r>
    </w:p>
    <w:p w14:paraId="380A8AB9" w14:textId="0F54DE52" w:rsidR="00C17206" w:rsidRPr="00C17206" w:rsidRDefault="00C17206" w:rsidP="00C17206">
      <w:pPr>
        <w:ind w:firstLine="708"/>
        <w:rPr>
          <w:rFonts w:ascii="Tahoma" w:hAnsi="Tahoma" w:cs="Tahoma"/>
          <w:sz w:val="22"/>
          <w:szCs w:val="22"/>
        </w:rPr>
      </w:pPr>
      <w:r w:rsidRPr="00C17206">
        <w:rPr>
          <w:rFonts w:ascii="Tahoma" w:hAnsi="Tahoma" w:cs="Tahoma"/>
          <w:sz w:val="22"/>
          <w:szCs w:val="22"/>
        </w:rPr>
        <w:t xml:space="preserve">Vocal 5º: </w:t>
      </w:r>
      <w:r w:rsidRPr="00C17206">
        <w:rPr>
          <w:rFonts w:ascii="Tahoma" w:hAnsi="Tahoma" w:cs="Tahoma"/>
          <w:sz w:val="22"/>
          <w:szCs w:val="22"/>
        </w:rPr>
        <w:t xml:space="preserve">Raul Griñán Moya </w:t>
      </w:r>
      <w:r w:rsidRPr="00C17206">
        <w:rPr>
          <w:rFonts w:ascii="Tahoma" w:hAnsi="Tahoma" w:cs="Tahoma"/>
          <w:sz w:val="22"/>
          <w:szCs w:val="22"/>
        </w:rPr>
        <w:t>(Bioclima, S. L. U.)</w:t>
      </w:r>
    </w:p>
    <w:p w14:paraId="07789B0D" w14:textId="77777777" w:rsidR="00C17206" w:rsidRPr="00C17206" w:rsidRDefault="00C17206" w:rsidP="00C17206">
      <w:pPr>
        <w:ind w:firstLine="708"/>
        <w:rPr>
          <w:rFonts w:ascii="Tahoma" w:hAnsi="Tahoma" w:cs="Tahoma"/>
          <w:sz w:val="22"/>
          <w:szCs w:val="22"/>
        </w:rPr>
      </w:pPr>
    </w:p>
    <w:p w14:paraId="38E0EBE8" w14:textId="77777777" w:rsidR="00C17206" w:rsidRPr="00C17206" w:rsidRDefault="00C17206" w:rsidP="00C17206">
      <w:pPr>
        <w:rPr>
          <w:rFonts w:ascii="Tahoma" w:hAnsi="Tahoma" w:cs="Tahoma"/>
          <w:sz w:val="22"/>
          <w:szCs w:val="22"/>
        </w:rPr>
      </w:pPr>
      <w:r w:rsidRPr="00C17206">
        <w:rPr>
          <w:rFonts w:ascii="Tahoma" w:hAnsi="Tahoma" w:cs="Tahoma"/>
          <w:sz w:val="22"/>
          <w:szCs w:val="22"/>
        </w:rPr>
        <w:t>Además de la renovación de la junta directiva, la asamblea ha modificado sus estatutos para modernizarlos e incluir, entre otras cosas, un artículo para que tengan validez las reuniones de los órganos de gobierno que se celebren de forma telemática y se aprovecha para aprobar un incremento progresivo de la cuota propia para poder mantener el presupuesto habitual sin tener que endeudarse.</w:t>
      </w:r>
    </w:p>
    <w:p w14:paraId="27C7073D" w14:textId="77777777" w:rsidR="00C17206" w:rsidRPr="00C17206" w:rsidRDefault="00C17206" w:rsidP="00C17206">
      <w:pPr>
        <w:ind w:firstLine="708"/>
        <w:rPr>
          <w:rFonts w:ascii="Tahoma" w:hAnsi="Tahoma" w:cs="Tahoma"/>
          <w:sz w:val="22"/>
          <w:szCs w:val="22"/>
        </w:rPr>
      </w:pPr>
    </w:p>
    <w:p w14:paraId="37824EE4" w14:textId="68543385" w:rsidR="009F4EF6" w:rsidRDefault="00C17206" w:rsidP="0050530D">
      <w:pPr>
        <w:rPr>
          <w:rFonts w:ascii="Tahoma" w:hAnsi="Tahoma" w:cs="Tahoma"/>
          <w:bCs/>
          <w:sz w:val="22"/>
          <w:szCs w:val="22"/>
        </w:rPr>
      </w:pPr>
      <w:r w:rsidRPr="00C17206">
        <w:rPr>
          <w:rFonts w:ascii="Tahoma" w:hAnsi="Tahoma" w:cs="Tahoma"/>
          <w:sz w:val="22"/>
          <w:szCs w:val="22"/>
        </w:rPr>
        <w:t xml:space="preserve">En el informe del presidente se han analizado las actuaciones realizadas y los proyectos futuros, haciendo hincapié en la puesta en marcha </w:t>
      </w:r>
      <w:r>
        <w:rPr>
          <w:rFonts w:ascii="Tahoma" w:hAnsi="Tahoma" w:cs="Tahoma"/>
          <w:sz w:val="22"/>
          <w:szCs w:val="22"/>
        </w:rPr>
        <w:t xml:space="preserve">de la gestión de expedientes en el mercado </w:t>
      </w:r>
      <w:r w:rsidRPr="00C17206">
        <w:rPr>
          <w:rFonts w:ascii="Tahoma" w:hAnsi="Tahoma" w:cs="Tahoma"/>
          <w:sz w:val="22"/>
          <w:szCs w:val="22"/>
        </w:rPr>
        <w:t>de los Certificados de Ahorro Energéticos (CAEs)</w:t>
      </w:r>
      <w:r>
        <w:rPr>
          <w:rFonts w:ascii="Tahoma" w:hAnsi="Tahoma" w:cs="Tahoma"/>
          <w:sz w:val="22"/>
          <w:szCs w:val="22"/>
        </w:rPr>
        <w:t>,</w:t>
      </w:r>
      <w:r w:rsidRPr="00C17206">
        <w:rPr>
          <w:rFonts w:ascii="Tahoma" w:hAnsi="Tahoma" w:cs="Tahoma"/>
          <w:sz w:val="22"/>
          <w:szCs w:val="22"/>
        </w:rPr>
        <w:t xml:space="preserve"> que permitirá a los usuarios monetizar los ahorros que generen las inversiones que se hagan en instalaciones de eficiencia energética y las oportunidades de negocio que se abren para las empresas que quieran gestionar contratos de luz y gas a través de la comercializadora Conaif Energía. Se habló de las modificaciones previstas en la normativa de seguridad industrial y los cambios previstos en la formación para la manipulación de gases fluorados o para el control de la legionela y, entre las próximas actuaciones, se coordinará una reunión con el Ayuntamiento de Albacete y la compañía Aguas de Albacete para proponer una modificación en el reglamento de suministro de agua y una reducción en la tarifa del agua destinada a instalaciones centralizadas de producción de agua caliente sanitaria.</w:t>
      </w:r>
    </w:p>
    <w:sectPr w:rsidR="009F4EF6" w:rsidSect="00702694">
      <w:headerReference w:type="default" r:id="rId10"/>
      <w:footerReference w:type="even" r:id="rId11"/>
      <w:footerReference w:type="default" r:id="rId12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01CB7" w14:textId="535CB716" w:rsidR="00A90926" w:rsidRPr="00262D35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26E8A45B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936144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0DD71F43"/>
    <w:multiLevelType w:val="hybridMultilevel"/>
    <w:tmpl w:val="0ADCF38E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9" w15:restartNumberingAfterBreak="0">
    <w:nsid w:val="0E0D407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22E1AF2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1A416C5F"/>
    <w:multiLevelType w:val="hybridMultilevel"/>
    <w:tmpl w:val="84DC66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E22E3B"/>
    <w:multiLevelType w:val="hybridMultilevel"/>
    <w:tmpl w:val="AAB09B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EA4622"/>
    <w:multiLevelType w:val="hybridMultilevel"/>
    <w:tmpl w:val="4896F86A"/>
    <w:lvl w:ilvl="0" w:tplc="8EA85318">
      <w:numFmt w:val="bullet"/>
      <w:lvlText w:val="-"/>
      <w:lvlJc w:val="left"/>
      <w:pPr>
        <w:ind w:left="180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076666C"/>
    <w:multiLevelType w:val="hybridMultilevel"/>
    <w:tmpl w:val="236C3C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4A0D92"/>
    <w:multiLevelType w:val="hybridMultilevel"/>
    <w:tmpl w:val="7FC670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A123A9"/>
    <w:multiLevelType w:val="hybridMultilevel"/>
    <w:tmpl w:val="87FC65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A5695A"/>
    <w:multiLevelType w:val="hybridMultilevel"/>
    <w:tmpl w:val="BDC0074A"/>
    <w:lvl w:ilvl="0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C7B0074"/>
    <w:multiLevelType w:val="hybridMultilevel"/>
    <w:tmpl w:val="38A2165E"/>
    <w:lvl w:ilvl="0" w:tplc="8EA85318">
      <w:numFmt w:val="bullet"/>
      <w:lvlText w:val="-"/>
      <w:lvlJc w:val="left"/>
      <w:pPr>
        <w:ind w:left="1561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abstractNum w:abstractNumId="20" w15:restartNumberingAfterBreak="0">
    <w:nsid w:val="41650E49"/>
    <w:multiLevelType w:val="hybridMultilevel"/>
    <w:tmpl w:val="97FADA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6008ED"/>
    <w:multiLevelType w:val="hybridMultilevel"/>
    <w:tmpl w:val="3BCAFE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D73BE6"/>
    <w:multiLevelType w:val="hybridMultilevel"/>
    <w:tmpl w:val="43D0DA3C"/>
    <w:lvl w:ilvl="0" w:tplc="8EA85318">
      <w:numFmt w:val="bullet"/>
      <w:lvlText w:val="-"/>
      <w:lvlJc w:val="left"/>
      <w:pPr>
        <w:ind w:left="1561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abstractNum w:abstractNumId="23" w15:restartNumberingAfterBreak="0">
    <w:nsid w:val="49D11730"/>
    <w:multiLevelType w:val="multilevel"/>
    <w:tmpl w:val="A76C5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8C14A4"/>
    <w:multiLevelType w:val="hybridMultilevel"/>
    <w:tmpl w:val="04849F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46389E"/>
    <w:multiLevelType w:val="hybridMultilevel"/>
    <w:tmpl w:val="7902AF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A71829"/>
    <w:multiLevelType w:val="hybridMultilevel"/>
    <w:tmpl w:val="279021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6F78A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 w15:restartNumberingAfterBreak="0">
    <w:nsid w:val="5CB4242A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9" w15:restartNumberingAfterBreak="0">
    <w:nsid w:val="5DED075E"/>
    <w:multiLevelType w:val="hybridMultilevel"/>
    <w:tmpl w:val="A170AE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A40AE4"/>
    <w:multiLevelType w:val="hybridMultilevel"/>
    <w:tmpl w:val="0ABE6BD0"/>
    <w:lvl w:ilvl="0" w:tplc="8C14566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2" w15:restartNumberingAfterBreak="0">
    <w:nsid w:val="7113265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3" w15:restartNumberingAfterBreak="0">
    <w:nsid w:val="7122049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4" w15:restartNumberingAfterBreak="0">
    <w:nsid w:val="77931DAB"/>
    <w:multiLevelType w:val="hybridMultilevel"/>
    <w:tmpl w:val="D59410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0974BF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1192307145">
    <w:abstractNumId w:val="31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2071923344">
    <w:abstractNumId w:val="26"/>
  </w:num>
  <w:num w:numId="7" w16cid:durableId="178743476">
    <w:abstractNumId w:val="15"/>
  </w:num>
  <w:num w:numId="8" w16cid:durableId="1270041694">
    <w:abstractNumId w:val="14"/>
  </w:num>
  <w:num w:numId="9" w16cid:durableId="755827841">
    <w:abstractNumId w:val="7"/>
  </w:num>
  <w:num w:numId="10" w16cid:durableId="1609311840">
    <w:abstractNumId w:val="35"/>
  </w:num>
  <w:num w:numId="11" w16cid:durableId="1610238958">
    <w:abstractNumId w:val="28"/>
  </w:num>
  <w:num w:numId="12" w16cid:durableId="1665746039">
    <w:abstractNumId w:val="9"/>
  </w:num>
  <w:num w:numId="13" w16cid:durableId="2012640009">
    <w:abstractNumId w:val="33"/>
  </w:num>
  <w:num w:numId="14" w16cid:durableId="1340423164">
    <w:abstractNumId w:val="32"/>
  </w:num>
  <w:num w:numId="15" w16cid:durableId="1252079421">
    <w:abstractNumId w:val="10"/>
  </w:num>
  <w:num w:numId="16" w16cid:durableId="1335575114">
    <w:abstractNumId w:val="27"/>
  </w:num>
  <w:num w:numId="17" w16cid:durableId="1911570808">
    <w:abstractNumId w:val="29"/>
  </w:num>
  <w:num w:numId="18" w16cid:durableId="938104421">
    <w:abstractNumId w:val="11"/>
  </w:num>
  <w:num w:numId="19" w16cid:durableId="845637126">
    <w:abstractNumId w:val="21"/>
  </w:num>
  <w:num w:numId="20" w16cid:durableId="1489443580">
    <w:abstractNumId w:val="8"/>
  </w:num>
  <w:num w:numId="21" w16cid:durableId="1663315">
    <w:abstractNumId w:val="34"/>
  </w:num>
  <w:num w:numId="22" w16cid:durableId="1615405616">
    <w:abstractNumId w:val="24"/>
  </w:num>
  <w:num w:numId="23" w16cid:durableId="137743643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83957575">
    <w:abstractNumId w:val="30"/>
  </w:num>
  <w:num w:numId="25" w16cid:durableId="533688712">
    <w:abstractNumId w:val="25"/>
  </w:num>
  <w:num w:numId="26" w16cid:durableId="2058816563">
    <w:abstractNumId w:val="12"/>
  </w:num>
  <w:num w:numId="27" w16cid:durableId="2089376775">
    <w:abstractNumId w:val="17"/>
  </w:num>
  <w:num w:numId="28" w16cid:durableId="1817867357">
    <w:abstractNumId w:val="18"/>
  </w:num>
  <w:num w:numId="29" w16cid:durableId="1397780837">
    <w:abstractNumId w:val="13"/>
  </w:num>
  <w:num w:numId="30" w16cid:durableId="1002464399">
    <w:abstractNumId w:val="22"/>
  </w:num>
  <w:num w:numId="31" w16cid:durableId="359933923">
    <w:abstractNumId w:val="19"/>
  </w:num>
  <w:num w:numId="32" w16cid:durableId="1171795163">
    <w:abstractNumId w:val="16"/>
  </w:num>
  <w:num w:numId="33" w16cid:durableId="674764509">
    <w:abstractNumId w:val="2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345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3C8B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5D11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530D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1127"/>
    <w:rsid w:val="007D1453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484"/>
    <w:rsid w:val="00854E88"/>
    <w:rsid w:val="00855033"/>
    <w:rsid w:val="0085516D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17206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12BC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3457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Body Text" w:uiPriority="99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uiPriority w:val="99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830-asociacion-provincial-de-empresarios-fontaneros-calefactores-y-afin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3028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2</cp:revision>
  <cp:lastPrinted>2024-11-15T09:28:00Z</cp:lastPrinted>
  <dcterms:created xsi:type="dcterms:W3CDTF">2025-04-29T11:54:00Z</dcterms:created>
  <dcterms:modified xsi:type="dcterms:W3CDTF">2025-04-29T11:54:00Z</dcterms:modified>
</cp:coreProperties>
</file>