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7742" w14:textId="77777777" w:rsidR="00A10560" w:rsidRDefault="00A10560" w:rsidP="00A10560">
      <w:pPr>
        <w:suppressAutoHyphens/>
        <w:ind w:right="-142" w:hanging="284"/>
        <w:jc w:val="right"/>
        <w:rPr>
          <w:rFonts w:ascii="Tahoma" w:hAnsi="Tahoma" w:cs="Tahoma"/>
          <w:bCs/>
          <w:sz w:val="22"/>
          <w:szCs w:val="22"/>
        </w:rPr>
      </w:pPr>
    </w:p>
    <w:p w14:paraId="10C09DD1" w14:textId="7A993CD8" w:rsidR="00173991" w:rsidRDefault="00173991" w:rsidP="00173991">
      <w:pPr>
        <w:jc w:val="right"/>
        <w:rPr>
          <w:rFonts w:ascii="Tahoma" w:hAnsi="Tahoma" w:cs="Tahoma"/>
          <w:bCs/>
          <w:szCs w:val="24"/>
        </w:rPr>
      </w:pPr>
      <w:r w:rsidRPr="0005119E">
        <w:rPr>
          <w:rFonts w:ascii="Tahoma" w:hAnsi="Tahoma" w:cs="Tahoma"/>
          <w:bCs/>
          <w:szCs w:val="24"/>
        </w:rPr>
        <w:t>Albacete</w:t>
      </w:r>
      <w:r w:rsidRPr="000976B1">
        <w:rPr>
          <w:rFonts w:ascii="Tahoma" w:hAnsi="Tahoma" w:cs="Tahoma"/>
          <w:bCs/>
          <w:szCs w:val="24"/>
        </w:rPr>
        <w:t>,</w:t>
      </w:r>
      <w:r>
        <w:rPr>
          <w:rFonts w:ascii="Tahoma" w:hAnsi="Tahoma" w:cs="Tahoma"/>
          <w:bCs/>
          <w:szCs w:val="24"/>
        </w:rPr>
        <w:t xml:space="preserve"> </w:t>
      </w:r>
      <w:r w:rsidR="00EB7F62">
        <w:rPr>
          <w:rFonts w:ascii="Tahoma" w:hAnsi="Tahoma" w:cs="Tahoma"/>
          <w:bCs/>
          <w:szCs w:val="24"/>
        </w:rPr>
        <w:t xml:space="preserve">8 </w:t>
      </w:r>
      <w:r w:rsidR="006065F7">
        <w:rPr>
          <w:rFonts w:ascii="Tahoma" w:hAnsi="Tahoma" w:cs="Tahoma"/>
          <w:bCs/>
          <w:szCs w:val="24"/>
        </w:rPr>
        <w:t xml:space="preserve">de mayo de 2025 </w:t>
      </w:r>
    </w:p>
    <w:p w14:paraId="533DCEF3" w14:textId="348A86F4" w:rsidR="006065F7" w:rsidRDefault="006065F7" w:rsidP="006065F7">
      <w:pPr>
        <w:jc w:val="center"/>
        <w:rPr>
          <w:rFonts w:ascii="Tahoma" w:hAnsi="Tahoma" w:cs="Tahoma"/>
          <w:bCs/>
          <w:szCs w:val="24"/>
        </w:rPr>
      </w:pPr>
    </w:p>
    <w:p w14:paraId="48731B24" w14:textId="77777777" w:rsidR="00173991" w:rsidRDefault="00173991" w:rsidP="00173991">
      <w:pPr>
        <w:shd w:val="clear" w:color="auto" w:fill="FFFFFF"/>
        <w:spacing w:after="120"/>
        <w:ind w:left="-284"/>
        <w:jc w:val="center"/>
        <w:rPr>
          <w:rFonts w:ascii="Tahoma" w:hAnsi="Tahoma" w:cs="Tahoma"/>
          <w:b/>
          <w:bCs/>
          <w:sz w:val="32"/>
          <w:szCs w:val="32"/>
        </w:rPr>
      </w:pPr>
    </w:p>
    <w:p w14:paraId="02E5011C" w14:textId="3D63117E" w:rsidR="00173991" w:rsidRDefault="003175D2" w:rsidP="00173991">
      <w:pPr>
        <w:shd w:val="clear" w:color="auto" w:fill="FFFFFF"/>
        <w:spacing w:after="120"/>
        <w:ind w:left="-284"/>
        <w:jc w:val="center"/>
        <w:rPr>
          <w:rFonts w:ascii="Tahoma" w:hAnsi="Tahoma" w:cs="Tahoma"/>
          <w:b/>
          <w:bCs/>
          <w:sz w:val="32"/>
          <w:szCs w:val="32"/>
        </w:rPr>
      </w:pPr>
      <w:r>
        <w:rPr>
          <w:rFonts w:ascii="Tahoma" w:hAnsi="Tahoma" w:cs="Tahoma"/>
          <w:b/>
          <w:bCs/>
          <w:sz w:val="32"/>
          <w:szCs w:val="32"/>
        </w:rPr>
        <w:t xml:space="preserve">Globalcaja y FEDA han renovado su compromiso con el mundo empresarial a través de su convenio de colaboración </w:t>
      </w:r>
    </w:p>
    <w:p w14:paraId="26683829" w14:textId="77777777" w:rsidR="00173991" w:rsidRDefault="00173991" w:rsidP="00173991">
      <w:pPr>
        <w:shd w:val="clear" w:color="auto" w:fill="FFFFFF"/>
        <w:spacing w:after="120"/>
        <w:ind w:left="-284"/>
        <w:jc w:val="center"/>
        <w:rPr>
          <w:rFonts w:ascii="Tahoma" w:hAnsi="Tahoma" w:cs="Tahoma"/>
          <w:b/>
          <w:bCs/>
          <w:sz w:val="32"/>
          <w:szCs w:val="32"/>
        </w:rPr>
      </w:pPr>
    </w:p>
    <w:p w14:paraId="073F3E17" w14:textId="238120A7" w:rsidR="00173991" w:rsidRDefault="003175D2" w:rsidP="00173991">
      <w:pPr>
        <w:pStyle w:val="Prrafodelista"/>
        <w:numPr>
          <w:ilvl w:val="0"/>
          <w:numId w:val="34"/>
        </w:numPr>
        <w:shd w:val="clear" w:color="auto" w:fill="FFFFFF"/>
        <w:spacing w:after="120"/>
        <w:jc w:val="center"/>
        <w:rPr>
          <w:rFonts w:ascii="Tahoma" w:hAnsi="Tahoma" w:cs="Tahoma"/>
          <w:b/>
          <w:bCs/>
        </w:rPr>
      </w:pPr>
      <w:r>
        <w:rPr>
          <w:rFonts w:ascii="Tahoma" w:hAnsi="Tahoma" w:cs="Tahoma"/>
          <w:b/>
          <w:bCs/>
        </w:rPr>
        <w:t xml:space="preserve">Se impulsan </w:t>
      </w:r>
      <w:r w:rsidR="00173991" w:rsidRPr="004E5382">
        <w:rPr>
          <w:rFonts w:ascii="Tahoma" w:hAnsi="Tahoma" w:cs="Tahoma"/>
          <w:b/>
          <w:bCs/>
        </w:rPr>
        <w:t>acciones dirigidas a la internacionalización de las empresas y el apoyo al comercio de Albacete</w:t>
      </w:r>
    </w:p>
    <w:p w14:paraId="1C5AF62B" w14:textId="2F3904EA" w:rsidR="00625C52" w:rsidRPr="004E5382" w:rsidRDefault="00625C52" w:rsidP="00173991">
      <w:pPr>
        <w:pStyle w:val="Prrafodelista"/>
        <w:numPr>
          <w:ilvl w:val="0"/>
          <w:numId w:val="34"/>
        </w:numPr>
        <w:shd w:val="clear" w:color="auto" w:fill="FFFFFF"/>
        <w:spacing w:after="120"/>
        <w:jc w:val="center"/>
        <w:rPr>
          <w:rFonts w:ascii="Tahoma" w:hAnsi="Tahoma" w:cs="Tahoma"/>
          <w:b/>
          <w:bCs/>
        </w:rPr>
      </w:pPr>
      <w:r>
        <w:rPr>
          <w:rFonts w:ascii="Tahoma" w:hAnsi="Tahoma" w:cs="Tahoma"/>
          <w:b/>
          <w:bCs/>
        </w:rPr>
        <w:t xml:space="preserve">Globalcaja continua como partner principal en la Gala de los Premios Empresariales San Juan’2025-XXVI Edición </w:t>
      </w:r>
    </w:p>
    <w:p w14:paraId="203D9D86" w14:textId="77777777" w:rsidR="00173991" w:rsidRDefault="00173991" w:rsidP="00173991">
      <w:pPr>
        <w:shd w:val="clear" w:color="auto" w:fill="FFFFFF"/>
        <w:spacing w:after="120"/>
        <w:contextualSpacing/>
        <w:jc w:val="center"/>
        <w:rPr>
          <w:rFonts w:ascii="Tahoma" w:hAnsi="Tahoma" w:cs="Tahoma"/>
          <w:b/>
        </w:rPr>
      </w:pPr>
    </w:p>
    <w:p w14:paraId="76D0D4C0" w14:textId="77777777" w:rsidR="00173991" w:rsidRDefault="00173991" w:rsidP="00173991">
      <w:pPr>
        <w:shd w:val="clear" w:color="auto" w:fill="FFFFFF"/>
        <w:spacing w:after="120"/>
        <w:contextualSpacing/>
        <w:jc w:val="center"/>
        <w:rPr>
          <w:rFonts w:ascii="Tahoma" w:hAnsi="Tahoma" w:cs="Tahoma"/>
          <w:b/>
        </w:rPr>
      </w:pPr>
    </w:p>
    <w:p w14:paraId="447EB6FF" w14:textId="77777777" w:rsidR="00173991" w:rsidRDefault="00173991" w:rsidP="00173991">
      <w:pPr>
        <w:shd w:val="clear" w:color="auto" w:fill="FFFFFF"/>
        <w:spacing w:after="120"/>
        <w:contextualSpacing/>
        <w:rPr>
          <w:rFonts w:ascii="Tahoma" w:hAnsi="Tahoma" w:cs="Tahoma"/>
          <w:bCs/>
          <w:sz w:val="22"/>
          <w:szCs w:val="22"/>
        </w:rPr>
      </w:pPr>
    </w:p>
    <w:p w14:paraId="4C3F282E" w14:textId="4E048C94" w:rsidR="00173991" w:rsidRDefault="00173991" w:rsidP="00173991">
      <w:pPr>
        <w:shd w:val="clear" w:color="auto" w:fill="FFFFFF"/>
        <w:spacing w:after="120"/>
        <w:contextualSpacing/>
        <w:rPr>
          <w:rFonts w:ascii="Tahoma" w:hAnsi="Tahoma" w:cs="Tahoma"/>
          <w:bCs/>
          <w:sz w:val="22"/>
          <w:szCs w:val="22"/>
        </w:rPr>
      </w:pPr>
      <w:r>
        <w:rPr>
          <w:rFonts w:ascii="Tahoma" w:hAnsi="Tahoma" w:cs="Tahoma"/>
          <w:bCs/>
          <w:sz w:val="22"/>
          <w:szCs w:val="22"/>
        </w:rPr>
        <w:t>Con la firma del convenio, el presidente de la entidad</w:t>
      </w:r>
      <w:r w:rsidR="00F0080E">
        <w:rPr>
          <w:rFonts w:ascii="Tahoma" w:hAnsi="Tahoma" w:cs="Tahoma"/>
          <w:bCs/>
          <w:sz w:val="22"/>
          <w:szCs w:val="22"/>
        </w:rPr>
        <w:t xml:space="preserve"> financiera</w:t>
      </w:r>
      <w:r>
        <w:rPr>
          <w:rFonts w:ascii="Tahoma" w:hAnsi="Tahoma" w:cs="Tahoma"/>
          <w:bCs/>
          <w:sz w:val="22"/>
          <w:szCs w:val="22"/>
        </w:rPr>
        <w:t xml:space="preserve">, Mariano León Ejido, y el presidente de la Confederación, Artemio Pérez Alfaro, renuevan el compromiso de colaboración entre </w:t>
      </w:r>
      <w:hyperlink r:id="rId11" w:history="1">
        <w:r w:rsidRPr="00DC7DCE">
          <w:rPr>
            <w:rStyle w:val="Hipervnculo"/>
            <w:rFonts w:ascii="Tahoma" w:hAnsi="Tahoma" w:cs="Tahoma"/>
            <w:bCs/>
            <w:sz w:val="22"/>
            <w:szCs w:val="22"/>
          </w:rPr>
          <w:t>Globalcaja</w:t>
        </w:r>
      </w:hyperlink>
      <w:r>
        <w:rPr>
          <w:rFonts w:ascii="Tahoma" w:hAnsi="Tahoma" w:cs="Tahoma"/>
          <w:bCs/>
          <w:sz w:val="22"/>
          <w:szCs w:val="22"/>
        </w:rPr>
        <w:t xml:space="preserve"> y </w:t>
      </w:r>
      <w:hyperlink r:id="rId12" w:history="1">
        <w:r w:rsidRPr="00DC7DCE">
          <w:rPr>
            <w:rStyle w:val="Hipervnculo"/>
            <w:rFonts w:ascii="Tahoma" w:hAnsi="Tahoma" w:cs="Tahoma"/>
            <w:bCs/>
            <w:sz w:val="22"/>
            <w:szCs w:val="22"/>
          </w:rPr>
          <w:t>FEDA</w:t>
        </w:r>
      </w:hyperlink>
      <w:r>
        <w:rPr>
          <w:rFonts w:ascii="Tahoma" w:hAnsi="Tahoma" w:cs="Tahoma"/>
          <w:bCs/>
          <w:sz w:val="22"/>
          <w:szCs w:val="22"/>
        </w:rPr>
        <w:t>, apostando por acciones de fortalecimiento y crecimiento del tejido empresarial de la provincia.</w:t>
      </w:r>
    </w:p>
    <w:p w14:paraId="2DF55ADB" w14:textId="77777777" w:rsidR="00173991" w:rsidRDefault="00173991" w:rsidP="00173991">
      <w:pPr>
        <w:shd w:val="clear" w:color="auto" w:fill="FFFFFF"/>
        <w:spacing w:after="120"/>
        <w:contextualSpacing/>
        <w:rPr>
          <w:rFonts w:ascii="Tahoma" w:hAnsi="Tahoma" w:cs="Tahoma"/>
          <w:bCs/>
          <w:sz w:val="22"/>
          <w:szCs w:val="22"/>
        </w:rPr>
      </w:pPr>
    </w:p>
    <w:p w14:paraId="38AB5DD9" w14:textId="4DB9DD2B" w:rsidR="00173991" w:rsidRDefault="00173991" w:rsidP="00173991">
      <w:pPr>
        <w:shd w:val="clear" w:color="auto" w:fill="FFFFFF"/>
        <w:spacing w:after="120"/>
        <w:contextualSpacing/>
        <w:rPr>
          <w:rFonts w:ascii="Tahoma" w:hAnsi="Tahoma" w:cs="Tahoma"/>
          <w:bCs/>
          <w:sz w:val="22"/>
          <w:szCs w:val="22"/>
        </w:rPr>
      </w:pPr>
      <w:r>
        <w:rPr>
          <w:rFonts w:ascii="Tahoma" w:hAnsi="Tahoma" w:cs="Tahoma"/>
          <w:bCs/>
          <w:sz w:val="22"/>
          <w:szCs w:val="22"/>
        </w:rPr>
        <w:t xml:space="preserve">En este año, </w:t>
      </w:r>
      <w:r w:rsidR="003175D2">
        <w:rPr>
          <w:rFonts w:ascii="Tahoma" w:hAnsi="Tahoma" w:cs="Tahoma"/>
          <w:bCs/>
          <w:sz w:val="22"/>
          <w:szCs w:val="22"/>
        </w:rPr>
        <w:t xml:space="preserve">el convenio entre ambas entidades quiere destacar la fortaleza del tejido empresarial de Albacete y provincia y el apoyo de Globalcaja a las empresas y autónomos, reconociendo la representatividad de FEDA en Albacete y con sus delegaciones en la provincia. </w:t>
      </w:r>
    </w:p>
    <w:p w14:paraId="213C22F4" w14:textId="77777777" w:rsidR="00173991" w:rsidRDefault="00173991" w:rsidP="00173991">
      <w:pPr>
        <w:shd w:val="clear" w:color="auto" w:fill="FFFFFF"/>
        <w:spacing w:after="120"/>
        <w:contextualSpacing/>
        <w:rPr>
          <w:rFonts w:ascii="Tahoma" w:hAnsi="Tahoma" w:cs="Tahoma"/>
          <w:bCs/>
          <w:sz w:val="22"/>
          <w:szCs w:val="22"/>
        </w:rPr>
      </w:pPr>
    </w:p>
    <w:p w14:paraId="1B15AB4E" w14:textId="3186A1B3" w:rsidR="00173991" w:rsidRDefault="00173991" w:rsidP="00173991">
      <w:pPr>
        <w:rPr>
          <w:rFonts w:ascii="Tahoma" w:hAnsi="Tahoma" w:cs="Tahoma"/>
          <w:color w:val="000000" w:themeColor="text1"/>
          <w:sz w:val="22"/>
          <w:szCs w:val="22"/>
        </w:rPr>
      </w:pPr>
      <w:r w:rsidRPr="00A773BB">
        <w:rPr>
          <w:rFonts w:ascii="Tahoma" w:hAnsi="Tahoma" w:cs="Tahoma"/>
          <w:color w:val="000000" w:themeColor="text1"/>
          <w:sz w:val="22"/>
          <w:szCs w:val="22"/>
        </w:rPr>
        <w:t xml:space="preserve">El presidente de Globalcaja, </w:t>
      </w:r>
      <w:r>
        <w:rPr>
          <w:rFonts w:ascii="Tahoma" w:hAnsi="Tahoma" w:cs="Tahoma"/>
          <w:color w:val="000000" w:themeColor="text1"/>
          <w:sz w:val="22"/>
          <w:szCs w:val="22"/>
        </w:rPr>
        <w:t>Mariano León, quien ha agradecido a FEDA y, especialmente, a su presidente, Artemio Pérez, la labor que realizan por el desarrollo del crecimiento empresarial en Albacete, ha valorado la estrecha colaboración que mantienen ambas organizaciones, impulsando diversas iniciativas con las que se persigue el fortalecimiento del tejido empresarial.</w:t>
      </w:r>
    </w:p>
    <w:p w14:paraId="29599FD0" w14:textId="77777777" w:rsidR="00173991" w:rsidRPr="00A773BB" w:rsidRDefault="00173991" w:rsidP="00173991">
      <w:pPr>
        <w:rPr>
          <w:rFonts w:ascii="Tahoma" w:hAnsi="Tahoma" w:cs="Tahoma"/>
          <w:color w:val="000000" w:themeColor="text1"/>
          <w:sz w:val="22"/>
          <w:szCs w:val="22"/>
        </w:rPr>
      </w:pPr>
    </w:p>
    <w:p w14:paraId="6E54A52F" w14:textId="6B05A30B" w:rsidR="00173991" w:rsidRDefault="00173991" w:rsidP="00173991">
      <w:pPr>
        <w:rPr>
          <w:rFonts w:ascii="Tahoma" w:hAnsi="Tahoma" w:cs="Tahoma"/>
          <w:color w:val="000000" w:themeColor="text1"/>
          <w:sz w:val="22"/>
          <w:szCs w:val="22"/>
        </w:rPr>
      </w:pPr>
      <w:r w:rsidRPr="00A773BB">
        <w:rPr>
          <w:rFonts w:ascii="Tahoma" w:hAnsi="Tahoma" w:cs="Tahoma"/>
          <w:color w:val="000000" w:themeColor="text1"/>
          <w:sz w:val="22"/>
          <w:szCs w:val="22"/>
        </w:rPr>
        <w:t xml:space="preserve">Por su parte, Artemio Pérez, ha destacado el grado de colaboración </w:t>
      </w:r>
      <w:r>
        <w:rPr>
          <w:rFonts w:ascii="Tahoma" w:hAnsi="Tahoma" w:cs="Tahoma"/>
          <w:color w:val="000000" w:themeColor="text1"/>
          <w:sz w:val="22"/>
          <w:szCs w:val="22"/>
        </w:rPr>
        <w:t xml:space="preserve">que </w:t>
      </w:r>
      <w:r w:rsidRPr="00A773BB">
        <w:rPr>
          <w:rFonts w:ascii="Tahoma" w:hAnsi="Tahoma" w:cs="Tahoma"/>
          <w:color w:val="000000" w:themeColor="text1"/>
          <w:sz w:val="22"/>
          <w:szCs w:val="22"/>
        </w:rPr>
        <w:t xml:space="preserve">la Confederación mantiene con Globalcaja, como entidad </w:t>
      </w:r>
      <w:r w:rsidR="00A80453">
        <w:rPr>
          <w:rFonts w:ascii="Tahoma" w:hAnsi="Tahoma" w:cs="Tahoma"/>
          <w:color w:val="000000" w:themeColor="text1"/>
          <w:sz w:val="22"/>
          <w:szCs w:val="22"/>
        </w:rPr>
        <w:t xml:space="preserve">financiera </w:t>
      </w:r>
      <w:r w:rsidRPr="00A773BB">
        <w:rPr>
          <w:rFonts w:ascii="Tahoma" w:hAnsi="Tahoma" w:cs="Tahoma"/>
          <w:color w:val="000000" w:themeColor="text1"/>
          <w:sz w:val="22"/>
          <w:szCs w:val="22"/>
        </w:rPr>
        <w:t xml:space="preserve">de referencia en la provincia, y ha </w:t>
      </w:r>
      <w:r>
        <w:rPr>
          <w:rFonts w:ascii="Tahoma" w:hAnsi="Tahoma" w:cs="Tahoma"/>
          <w:color w:val="000000" w:themeColor="text1"/>
          <w:sz w:val="22"/>
          <w:szCs w:val="22"/>
        </w:rPr>
        <w:t>a</w:t>
      </w:r>
      <w:r w:rsidRPr="00A773BB">
        <w:rPr>
          <w:rFonts w:ascii="Tahoma" w:hAnsi="Tahoma" w:cs="Tahoma"/>
          <w:color w:val="000000" w:themeColor="text1"/>
          <w:sz w:val="22"/>
          <w:szCs w:val="22"/>
        </w:rPr>
        <w:t>gradecido a su presidente que un año más se vuelva a renovar esta colaboración, poniendo de relieve el apoyo que la entidad presta así a las empresas de Albacete.</w:t>
      </w:r>
      <w:r>
        <w:rPr>
          <w:rFonts w:ascii="Tahoma" w:hAnsi="Tahoma" w:cs="Tahoma"/>
          <w:color w:val="000000" w:themeColor="text1"/>
          <w:sz w:val="22"/>
          <w:szCs w:val="22"/>
        </w:rPr>
        <w:t xml:space="preserve"> </w:t>
      </w:r>
    </w:p>
    <w:p w14:paraId="4051E5E0" w14:textId="77777777" w:rsidR="00173991" w:rsidRDefault="00173991" w:rsidP="00173991">
      <w:pPr>
        <w:rPr>
          <w:rFonts w:ascii="Tahoma" w:hAnsi="Tahoma" w:cs="Tahoma"/>
          <w:color w:val="000000" w:themeColor="text1"/>
          <w:sz w:val="22"/>
          <w:szCs w:val="22"/>
        </w:rPr>
      </w:pPr>
    </w:p>
    <w:p w14:paraId="20EC8823" w14:textId="45B91357" w:rsidR="00173991" w:rsidRDefault="003175D2" w:rsidP="00173991">
      <w:pPr>
        <w:rPr>
          <w:rFonts w:ascii="Tahoma" w:hAnsi="Tahoma" w:cs="Tahoma"/>
          <w:color w:val="000000" w:themeColor="text1"/>
          <w:sz w:val="22"/>
          <w:szCs w:val="22"/>
        </w:rPr>
      </w:pPr>
      <w:r>
        <w:rPr>
          <w:rFonts w:ascii="Tahoma" w:hAnsi="Tahoma" w:cs="Tahoma"/>
          <w:color w:val="000000" w:themeColor="text1"/>
          <w:sz w:val="22"/>
          <w:szCs w:val="22"/>
        </w:rPr>
        <w:t xml:space="preserve">Al mismo tiempo, el presidente de FEDA ha recordado </w:t>
      </w:r>
      <w:r w:rsidR="00173991">
        <w:rPr>
          <w:rFonts w:ascii="Tahoma" w:hAnsi="Tahoma" w:cs="Tahoma"/>
          <w:color w:val="000000" w:themeColor="text1"/>
          <w:sz w:val="22"/>
          <w:szCs w:val="22"/>
        </w:rPr>
        <w:t xml:space="preserve">al presidente de Globalcaja </w:t>
      </w:r>
      <w:r>
        <w:rPr>
          <w:rFonts w:ascii="Tahoma" w:hAnsi="Tahoma" w:cs="Tahoma"/>
          <w:color w:val="000000" w:themeColor="text1"/>
          <w:sz w:val="22"/>
          <w:szCs w:val="22"/>
        </w:rPr>
        <w:t xml:space="preserve">que el equipo de la entidad tiene en la sede de la Confederación </w:t>
      </w:r>
      <w:r w:rsidR="00173991">
        <w:rPr>
          <w:rFonts w:ascii="Tahoma" w:hAnsi="Tahoma" w:cs="Tahoma"/>
          <w:color w:val="000000" w:themeColor="text1"/>
          <w:sz w:val="22"/>
          <w:szCs w:val="22"/>
        </w:rPr>
        <w:t>unas instalaciones modernas y funcionales</w:t>
      </w:r>
      <w:r w:rsidR="00D54595">
        <w:rPr>
          <w:rFonts w:ascii="Tahoma" w:hAnsi="Tahoma" w:cs="Tahoma"/>
          <w:color w:val="000000" w:themeColor="text1"/>
          <w:sz w:val="22"/>
          <w:szCs w:val="22"/>
        </w:rPr>
        <w:t xml:space="preserve"> </w:t>
      </w:r>
      <w:r w:rsidR="00173991">
        <w:rPr>
          <w:rFonts w:ascii="Tahoma" w:hAnsi="Tahoma" w:cs="Tahoma"/>
          <w:color w:val="000000" w:themeColor="text1"/>
          <w:sz w:val="22"/>
          <w:szCs w:val="22"/>
        </w:rPr>
        <w:t>que</w:t>
      </w:r>
      <w:r w:rsidR="00C43F87">
        <w:rPr>
          <w:rFonts w:ascii="Tahoma" w:hAnsi="Tahoma" w:cs="Tahoma"/>
          <w:color w:val="000000" w:themeColor="text1"/>
          <w:sz w:val="22"/>
          <w:szCs w:val="22"/>
        </w:rPr>
        <w:t xml:space="preserve"> pueden utilizar</w:t>
      </w:r>
      <w:r w:rsidR="00173991">
        <w:rPr>
          <w:rFonts w:ascii="Tahoma" w:hAnsi="Tahoma" w:cs="Tahoma"/>
          <w:color w:val="000000" w:themeColor="text1"/>
          <w:sz w:val="22"/>
          <w:szCs w:val="22"/>
        </w:rPr>
        <w:t xml:space="preserve"> para reuniones de trabajo con sus equipos técnico</w:t>
      </w:r>
      <w:r>
        <w:rPr>
          <w:rFonts w:ascii="Tahoma" w:hAnsi="Tahoma" w:cs="Tahoma"/>
          <w:color w:val="000000" w:themeColor="text1"/>
          <w:sz w:val="22"/>
          <w:szCs w:val="22"/>
        </w:rPr>
        <w:t>s</w:t>
      </w:r>
      <w:r w:rsidR="00C43F87">
        <w:rPr>
          <w:rFonts w:ascii="Tahoma" w:hAnsi="Tahoma" w:cs="Tahoma"/>
          <w:color w:val="000000" w:themeColor="text1"/>
          <w:sz w:val="22"/>
          <w:szCs w:val="22"/>
        </w:rPr>
        <w:t xml:space="preserve"> y</w:t>
      </w:r>
      <w:r>
        <w:rPr>
          <w:rFonts w:ascii="Tahoma" w:hAnsi="Tahoma" w:cs="Tahoma"/>
          <w:color w:val="000000" w:themeColor="text1"/>
          <w:sz w:val="22"/>
          <w:szCs w:val="22"/>
        </w:rPr>
        <w:t xml:space="preserve"> para acciones formativas.</w:t>
      </w:r>
    </w:p>
    <w:p w14:paraId="2D2F5E50" w14:textId="77777777" w:rsidR="00173991" w:rsidRDefault="00173991" w:rsidP="00173991">
      <w:pPr>
        <w:rPr>
          <w:rFonts w:ascii="Tahoma" w:hAnsi="Tahoma" w:cs="Tahoma"/>
          <w:color w:val="000000" w:themeColor="text1"/>
          <w:sz w:val="22"/>
          <w:szCs w:val="22"/>
        </w:rPr>
      </w:pPr>
    </w:p>
    <w:p w14:paraId="0D41F45D" w14:textId="77777777" w:rsidR="00173991" w:rsidRDefault="00173991" w:rsidP="00173991">
      <w:pPr>
        <w:rPr>
          <w:rFonts w:ascii="Tahoma" w:hAnsi="Tahoma" w:cs="Tahoma"/>
          <w:sz w:val="22"/>
          <w:szCs w:val="22"/>
        </w:rPr>
      </w:pPr>
      <w:r w:rsidRPr="00A773BB">
        <w:rPr>
          <w:rFonts w:ascii="Tahoma" w:hAnsi="Tahoma" w:cs="Tahoma"/>
          <w:sz w:val="22"/>
          <w:szCs w:val="22"/>
        </w:rPr>
        <w:t xml:space="preserve">Además, en virtud de este convenio, la entidad financiera colaborará en el impulso de las acciones de promoción del sector del comercio que lleva a cabo la </w:t>
      </w:r>
      <w:hyperlink r:id="rId13" w:history="1">
        <w:r w:rsidRPr="003B70F9">
          <w:rPr>
            <w:rStyle w:val="Hipervnculo"/>
            <w:rFonts w:ascii="Tahoma" w:hAnsi="Tahoma" w:cs="Tahoma"/>
            <w:sz w:val="22"/>
            <w:szCs w:val="22"/>
          </w:rPr>
          <w:t>Federación de Comercio de Albacete (FECOM)</w:t>
        </w:r>
      </w:hyperlink>
      <w:r w:rsidRPr="00A773BB">
        <w:rPr>
          <w:rFonts w:ascii="Tahoma" w:hAnsi="Tahoma" w:cs="Tahoma"/>
          <w:sz w:val="22"/>
          <w:szCs w:val="22"/>
        </w:rPr>
        <w:t xml:space="preserve">, entendiendo que este sector tiene un peso específico importante en la economía local. </w:t>
      </w:r>
    </w:p>
    <w:p w14:paraId="36484A55" w14:textId="77777777" w:rsidR="00173991" w:rsidRDefault="00173991" w:rsidP="00173991">
      <w:pPr>
        <w:rPr>
          <w:rFonts w:ascii="Tahoma" w:hAnsi="Tahoma" w:cs="Tahoma"/>
          <w:sz w:val="22"/>
          <w:szCs w:val="22"/>
        </w:rPr>
      </w:pPr>
    </w:p>
    <w:p w14:paraId="3D88B911" w14:textId="7D0350E3" w:rsidR="00173991" w:rsidRDefault="00173991" w:rsidP="003175D2">
      <w:pPr>
        <w:rPr>
          <w:rFonts w:ascii="Tahoma" w:hAnsi="Tahoma" w:cs="Tahoma"/>
          <w:color w:val="0000FF"/>
          <w:sz w:val="22"/>
          <w:szCs w:val="22"/>
        </w:rPr>
      </w:pPr>
      <w:r w:rsidRPr="00A773BB">
        <w:rPr>
          <w:rFonts w:ascii="Tahoma" w:hAnsi="Tahoma" w:cs="Tahoma"/>
          <w:sz w:val="22"/>
          <w:szCs w:val="22"/>
        </w:rPr>
        <w:t xml:space="preserve">Igualmente, </w:t>
      </w:r>
      <w:r>
        <w:rPr>
          <w:rFonts w:ascii="Tahoma" w:hAnsi="Tahoma" w:cs="Tahoma"/>
          <w:sz w:val="22"/>
          <w:szCs w:val="22"/>
        </w:rPr>
        <w:t xml:space="preserve">Globalcaja participa en </w:t>
      </w:r>
      <w:hyperlink r:id="rId14" w:history="1">
        <w:r w:rsidRPr="003175D2">
          <w:rPr>
            <w:rStyle w:val="Hipervnculo"/>
            <w:rFonts w:ascii="Tahoma" w:hAnsi="Tahoma" w:cs="Tahoma"/>
            <w:sz w:val="22"/>
            <w:szCs w:val="22"/>
          </w:rPr>
          <w:t>‘In-FEDA 202</w:t>
        </w:r>
        <w:r w:rsidR="003175D2" w:rsidRPr="003175D2">
          <w:rPr>
            <w:rStyle w:val="Hipervnculo"/>
            <w:rFonts w:ascii="Tahoma" w:hAnsi="Tahoma" w:cs="Tahoma"/>
            <w:sz w:val="22"/>
            <w:szCs w:val="22"/>
          </w:rPr>
          <w:t>5</w:t>
        </w:r>
      </w:hyperlink>
      <w:r w:rsidRPr="00A773BB">
        <w:rPr>
          <w:rFonts w:ascii="Tahoma" w:hAnsi="Tahoma" w:cs="Tahoma"/>
          <w:sz w:val="22"/>
          <w:szCs w:val="22"/>
        </w:rPr>
        <w:t xml:space="preserve">’, que incluye </w:t>
      </w:r>
      <w:r>
        <w:rPr>
          <w:rFonts w:ascii="Tahoma" w:hAnsi="Tahoma" w:cs="Tahoma"/>
          <w:sz w:val="22"/>
          <w:szCs w:val="22"/>
        </w:rPr>
        <w:t xml:space="preserve">rondas empresariales. </w:t>
      </w:r>
      <w:r w:rsidRPr="00377CA1">
        <w:rPr>
          <w:rFonts w:ascii="Tahoma" w:hAnsi="Tahoma" w:cs="Tahoma"/>
          <w:color w:val="000000" w:themeColor="text1"/>
          <w:sz w:val="22"/>
          <w:szCs w:val="22"/>
        </w:rPr>
        <w:t xml:space="preserve">En esta edición, </w:t>
      </w:r>
      <w:r w:rsidR="003175D2" w:rsidRPr="003175D2">
        <w:rPr>
          <w:rFonts w:ascii="Tahoma" w:hAnsi="Tahoma" w:cs="Tahoma"/>
          <w:sz w:val="22"/>
          <w:szCs w:val="22"/>
          <w:shd w:val="clear" w:color="auto" w:fill="FFFFFF"/>
        </w:rPr>
        <w:t>se apuesta por la sostenibilidad y la innovación, la tecnología, la digitalización más novedosa y la negociación en el contexto de la internacionalización, todas ellas imprescindibles hoy en día para potenciar el crecimiento y la competitividad  en el tejido empresarial de Castilla-La Mancha.</w:t>
      </w:r>
    </w:p>
    <w:p w14:paraId="41309E03" w14:textId="77777777" w:rsidR="00173991" w:rsidRDefault="00173991" w:rsidP="00173991">
      <w:pPr>
        <w:rPr>
          <w:rFonts w:ascii="Tahoma" w:hAnsi="Tahoma" w:cs="Tahoma"/>
          <w:sz w:val="22"/>
          <w:szCs w:val="22"/>
        </w:rPr>
      </w:pPr>
    </w:p>
    <w:p w14:paraId="012AB4F5" w14:textId="5D3DEE08" w:rsidR="00173991" w:rsidRDefault="00173991" w:rsidP="00173991">
      <w:pPr>
        <w:spacing w:after="240"/>
        <w:rPr>
          <w:rFonts w:ascii="Tahoma" w:hAnsi="Tahoma" w:cs="Tahoma"/>
          <w:sz w:val="22"/>
          <w:szCs w:val="22"/>
        </w:rPr>
      </w:pPr>
      <w:r>
        <w:rPr>
          <w:rFonts w:ascii="Tahoma" w:hAnsi="Tahoma" w:cs="Tahoma"/>
          <w:sz w:val="22"/>
          <w:szCs w:val="22"/>
        </w:rPr>
        <w:lastRenderedPageBreak/>
        <w:t xml:space="preserve">En concreto, </w:t>
      </w:r>
      <w:r w:rsidR="003175D2">
        <w:rPr>
          <w:rFonts w:ascii="Tahoma" w:hAnsi="Tahoma" w:cs="Tahoma"/>
          <w:sz w:val="22"/>
          <w:szCs w:val="22"/>
        </w:rPr>
        <w:t>la</w:t>
      </w:r>
      <w:r w:rsidRPr="00BC7CCF">
        <w:rPr>
          <w:rFonts w:ascii="Tahoma" w:hAnsi="Tahoma" w:cs="Tahoma"/>
          <w:color w:val="000000" w:themeColor="text1"/>
          <w:sz w:val="22"/>
          <w:szCs w:val="22"/>
        </w:rPr>
        <w:t xml:space="preserve"> ronda empresarial de esta edición </w:t>
      </w:r>
      <w:r w:rsidR="003175D2">
        <w:rPr>
          <w:rFonts w:ascii="Tahoma" w:hAnsi="Tahoma" w:cs="Tahoma"/>
          <w:color w:val="000000" w:themeColor="text1"/>
          <w:sz w:val="22"/>
          <w:szCs w:val="22"/>
        </w:rPr>
        <w:t xml:space="preserve">que </w:t>
      </w:r>
      <w:r w:rsidRPr="00BC7CCF">
        <w:rPr>
          <w:rFonts w:ascii="Tahoma" w:hAnsi="Tahoma" w:cs="Tahoma"/>
          <w:color w:val="000000" w:themeColor="text1"/>
          <w:sz w:val="22"/>
          <w:szCs w:val="22"/>
        </w:rPr>
        <w:t xml:space="preserve">se celebrará en la </w:t>
      </w:r>
      <w:hyperlink r:id="rId15" w:history="1">
        <w:r>
          <w:rPr>
            <w:rStyle w:val="Hipervnculo"/>
            <w:rFonts w:ascii="Tahoma" w:hAnsi="Tahoma" w:cs="Tahoma"/>
            <w:sz w:val="22"/>
            <w:szCs w:val="22"/>
          </w:rPr>
          <w:t>s</w:t>
        </w:r>
        <w:r w:rsidRPr="00BC7CCF">
          <w:rPr>
            <w:rStyle w:val="Hipervnculo"/>
            <w:rFonts w:ascii="Tahoma" w:hAnsi="Tahoma" w:cs="Tahoma"/>
            <w:sz w:val="22"/>
            <w:szCs w:val="22"/>
          </w:rPr>
          <w:t>ede de FEDA en Albacete</w:t>
        </w:r>
      </w:hyperlink>
      <w:r w:rsidRPr="00BC7CCF">
        <w:rPr>
          <w:rFonts w:ascii="Tahoma" w:hAnsi="Tahoma" w:cs="Tahoma"/>
          <w:color w:val="000000" w:themeColor="text1"/>
          <w:sz w:val="22"/>
          <w:szCs w:val="22"/>
        </w:rPr>
        <w:t xml:space="preserve">, </w:t>
      </w:r>
      <w:r>
        <w:rPr>
          <w:rFonts w:ascii="Tahoma" w:hAnsi="Tahoma" w:cs="Tahoma"/>
          <w:color w:val="000000" w:themeColor="text1"/>
          <w:sz w:val="22"/>
          <w:szCs w:val="22"/>
        </w:rPr>
        <w:t xml:space="preserve">con </w:t>
      </w:r>
      <w:r w:rsidRPr="00E50DE8">
        <w:rPr>
          <w:rFonts w:ascii="Tahoma" w:hAnsi="Tahoma" w:cs="Tahoma"/>
          <w:b/>
          <w:bCs/>
          <w:color w:val="000000" w:themeColor="text1"/>
          <w:sz w:val="22"/>
          <w:szCs w:val="22"/>
        </w:rPr>
        <w:t>Globalcaja</w:t>
      </w:r>
      <w:r>
        <w:rPr>
          <w:rFonts w:ascii="Tahoma" w:hAnsi="Tahoma" w:cs="Tahoma"/>
          <w:color w:val="000000" w:themeColor="text1"/>
          <w:sz w:val="22"/>
          <w:szCs w:val="22"/>
        </w:rPr>
        <w:t xml:space="preserve">, </w:t>
      </w:r>
      <w:r w:rsidR="003175D2">
        <w:rPr>
          <w:rFonts w:ascii="Tahoma" w:hAnsi="Tahoma" w:cs="Tahoma"/>
          <w:color w:val="000000" w:themeColor="text1"/>
          <w:sz w:val="22"/>
          <w:szCs w:val="22"/>
        </w:rPr>
        <w:t>será e</w:t>
      </w:r>
      <w:r w:rsidR="009358BE">
        <w:rPr>
          <w:rFonts w:ascii="Tahoma" w:hAnsi="Tahoma" w:cs="Tahoma"/>
          <w:color w:val="000000" w:themeColor="text1"/>
          <w:sz w:val="22"/>
          <w:szCs w:val="22"/>
        </w:rPr>
        <w:t xml:space="preserve">l próximo </w:t>
      </w:r>
      <w:hyperlink r:id="rId16" w:history="1">
        <w:r w:rsidR="009358BE" w:rsidRPr="009358BE">
          <w:rPr>
            <w:rStyle w:val="Hipervnculo"/>
            <w:rFonts w:ascii="Tahoma" w:hAnsi="Tahoma" w:cs="Tahoma"/>
            <w:sz w:val="22"/>
            <w:szCs w:val="22"/>
          </w:rPr>
          <w:t>miércoles, día 14 de mayo, sobre oportunidades de mercado y herramientas de negociación en la República Checa</w:t>
        </w:r>
      </w:hyperlink>
      <w:r w:rsidR="009358BE">
        <w:rPr>
          <w:rFonts w:ascii="Tahoma" w:hAnsi="Tahoma" w:cs="Tahoma"/>
          <w:color w:val="000000" w:themeColor="text1"/>
          <w:sz w:val="22"/>
          <w:szCs w:val="22"/>
        </w:rPr>
        <w:t>.</w:t>
      </w:r>
    </w:p>
    <w:p w14:paraId="5E6CC2A4" w14:textId="77777777" w:rsidR="00173991" w:rsidRDefault="00173991" w:rsidP="00173991">
      <w:pPr>
        <w:rPr>
          <w:rFonts w:ascii="Tahoma" w:hAnsi="Tahoma" w:cs="Tahoma"/>
          <w:sz w:val="22"/>
          <w:szCs w:val="22"/>
        </w:rPr>
      </w:pPr>
      <w:r w:rsidRPr="00A773BB">
        <w:rPr>
          <w:rFonts w:ascii="Tahoma" w:hAnsi="Tahoma" w:cs="Tahoma"/>
          <w:sz w:val="22"/>
          <w:szCs w:val="22"/>
        </w:rPr>
        <w:t xml:space="preserve">El acuerdo también contempla el trabajo conjunto de la </w:t>
      </w:r>
      <w:hyperlink r:id="rId17" w:history="1">
        <w:r w:rsidRPr="003B70F9">
          <w:rPr>
            <w:rStyle w:val="Hipervnculo"/>
            <w:rFonts w:ascii="Tahoma" w:hAnsi="Tahoma" w:cs="Tahoma"/>
            <w:sz w:val="22"/>
            <w:szCs w:val="22"/>
          </w:rPr>
          <w:t>Asociación de Importadores y Exportadores de Albacete (ADIEX)</w:t>
        </w:r>
      </w:hyperlink>
      <w:r w:rsidRPr="00A773BB">
        <w:rPr>
          <w:rFonts w:ascii="Tahoma" w:hAnsi="Tahoma" w:cs="Tahoma"/>
          <w:sz w:val="22"/>
          <w:szCs w:val="22"/>
        </w:rPr>
        <w:t xml:space="preserve">, con el programa de Globalcaja ‘Exporta Tu Valor’, con el propósito de fomentar e incentivar la expansión internacional de las empresas de Albacete. </w:t>
      </w:r>
    </w:p>
    <w:p w14:paraId="0D73EACB" w14:textId="77777777" w:rsidR="00173991" w:rsidRDefault="00173991" w:rsidP="00173991">
      <w:pPr>
        <w:rPr>
          <w:rFonts w:ascii="Tahoma" w:hAnsi="Tahoma" w:cs="Tahoma"/>
          <w:sz w:val="22"/>
          <w:szCs w:val="22"/>
        </w:rPr>
      </w:pPr>
    </w:p>
    <w:p w14:paraId="33032B30" w14:textId="092A3A71" w:rsidR="00173991" w:rsidRPr="00A773BB" w:rsidRDefault="009358BE" w:rsidP="00173991">
      <w:pPr>
        <w:rPr>
          <w:rFonts w:ascii="Tahoma" w:hAnsi="Tahoma" w:cs="Tahoma"/>
          <w:sz w:val="22"/>
          <w:szCs w:val="22"/>
        </w:rPr>
      </w:pPr>
      <w:r>
        <w:rPr>
          <w:rFonts w:ascii="Tahoma" w:hAnsi="Tahoma" w:cs="Tahoma"/>
          <w:sz w:val="22"/>
          <w:szCs w:val="22"/>
        </w:rPr>
        <w:t xml:space="preserve">La </w:t>
      </w:r>
      <w:hyperlink r:id="rId18" w:history="1">
        <w:r w:rsidRPr="009358BE">
          <w:rPr>
            <w:rStyle w:val="Hipervnculo"/>
            <w:rFonts w:ascii="Tahoma" w:hAnsi="Tahoma" w:cs="Tahoma"/>
            <w:sz w:val="22"/>
            <w:szCs w:val="22"/>
          </w:rPr>
          <w:t>Asamblea General de FEDA, en su edición 48ª, el pasado 9 de abril</w:t>
        </w:r>
      </w:hyperlink>
      <w:r>
        <w:rPr>
          <w:rFonts w:ascii="Tahoma" w:hAnsi="Tahoma" w:cs="Tahoma"/>
          <w:sz w:val="22"/>
          <w:szCs w:val="22"/>
        </w:rPr>
        <w:t xml:space="preserve">, también contó con la colaboración de Globalcaja y, sobre manera, resalta en esta colaboración y así lo recoge el convenio el hecho de que la entidad </w:t>
      </w:r>
      <w:r w:rsidR="00396BC5">
        <w:rPr>
          <w:rFonts w:ascii="Tahoma" w:hAnsi="Tahoma" w:cs="Tahoma"/>
          <w:sz w:val="22"/>
          <w:szCs w:val="22"/>
        </w:rPr>
        <w:t>sea</w:t>
      </w:r>
      <w:r>
        <w:rPr>
          <w:rFonts w:ascii="Tahoma" w:hAnsi="Tahoma" w:cs="Tahoma"/>
          <w:sz w:val="22"/>
          <w:szCs w:val="22"/>
        </w:rPr>
        <w:t xml:space="preserve"> partner preferente en los Premios Empresariales San Juan,’2025-XXVI Edición, como patrocinador</w:t>
      </w:r>
      <w:r w:rsidR="00396BC5">
        <w:rPr>
          <w:rFonts w:ascii="Tahoma" w:hAnsi="Tahoma" w:cs="Tahoma"/>
          <w:sz w:val="22"/>
          <w:szCs w:val="22"/>
        </w:rPr>
        <w:t>a</w:t>
      </w:r>
      <w:r>
        <w:rPr>
          <w:rFonts w:ascii="Tahoma" w:hAnsi="Tahoma" w:cs="Tahoma"/>
          <w:sz w:val="22"/>
          <w:szCs w:val="22"/>
        </w:rPr>
        <w:t xml:space="preserve"> de la Gala, que se celebrará el próximo día 27 de junio, en el Palacio de Congresos.</w:t>
      </w:r>
    </w:p>
    <w:p w14:paraId="1B9CA82E" w14:textId="77777777" w:rsidR="00173991" w:rsidRPr="00A773BB" w:rsidRDefault="00173991" w:rsidP="00173991">
      <w:pPr>
        <w:rPr>
          <w:rFonts w:ascii="Tahoma" w:hAnsi="Tahoma" w:cs="Tahoma"/>
          <w:sz w:val="22"/>
          <w:szCs w:val="22"/>
        </w:rPr>
      </w:pPr>
    </w:p>
    <w:p w14:paraId="71A90E26" w14:textId="77777777" w:rsidR="00B06CB9" w:rsidRDefault="00B06CB9" w:rsidP="00B06CB9">
      <w:pPr>
        <w:jc w:val="right"/>
        <w:rPr>
          <w:rFonts w:ascii="Tahoma" w:hAnsi="Tahoma" w:cs="Tahoma"/>
          <w:bCs/>
          <w:sz w:val="22"/>
          <w:szCs w:val="22"/>
        </w:rPr>
      </w:pPr>
    </w:p>
    <w:sectPr w:rsidR="00B06CB9" w:rsidSect="00702694">
      <w:headerReference w:type="default" r:id="rId19"/>
      <w:footerReference w:type="even" r:id="rId20"/>
      <w:footerReference w:type="defaul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6A1E4" w14:textId="77777777" w:rsidR="00C60431" w:rsidRDefault="00C60431">
      <w:r>
        <w:separator/>
      </w:r>
    </w:p>
  </w:endnote>
  <w:endnote w:type="continuationSeparator" w:id="0">
    <w:p w14:paraId="3244022D" w14:textId="77777777" w:rsidR="00C60431" w:rsidRDefault="00C60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83D24" w14:textId="77777777" w:rsidR="00C60431" w:rsidRDefault="00C60431">
      <w:r>
        <w:separator/>
      </w:r>
    </w:p>
  </w:footnote>
  <w:footnote w:type="continuationSeparator" w:id="0">
    <w:p w14:paraId="7239F8E2" w14:textId="77777777" w:rsidR="00C60431" w:rsidRDefault="00C60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DD71F43"/>
    <w:multiLevelType w:val="hybridMultilevel"/>
    <w:tmpl w:val="0ADCF38E"/>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9"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1A416C5F"/>
    <w:multiLevelType w:val="hybridMultilevel"/>
    <w:tmpl w:val="84DC6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E22E3B"/>
    <w:multiLevelType w:val="hybridMultilevel"/>
    <w:tmpl w:val="AAB09B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1EA4622"/>
    <w:multiLevelType w:val="hybridMultilevel"/>
    <w:tmpl w:val="4896F86A"/>
    <w:lvl w:ilvl="0" w:tplc="8EA85318">
      <w:numFmt w:val="bullet"/>
      <w:lvlText w:val="-"/>
      <w:lvlJc w:val="left"/>
      <w:pPr>
        <w:ind w:left="1800" w:hanging="360"/>
      </w:pPr>
      <w:rPr>
        <w:rFonts w:ascii="Calibri" w:eastAsia="Calibri" w:hAnsi="Calibri" w:cs="Calibri" w:hint="default"/>
      </w:rPr>
    </w:lvl>
    <w:lvl w:ilvl="1" w:tplc="0C0A0003">
      <w:start w:val="1"/>
      <w:numFmt w:val="bullet"/>
      <w:lvlText w:val="o"/>
      <w:lvlJc w:val="left"/>
      <w:pPr>
        <w:ind w:left="2520" w:hanging="360"/>
      </w:pPr>
      <w:rPr>
        <w:rFonts w:ascii="Courier New" w:hAnsi="Courier New" w:cs="Courier New" w:hint="default"/>
      </w:rPr>
    </w:lvl>
    <w:lvl w:ilvl="2" w:tplc="0C0A0005">
      <w:start w:val="1"/>
      <w:numFmt w:val="bullet"/>
      <w:lvlText w:val=""/>
      <w:lvlJc w:val="left"/>
      <w:pPr>
        <w:ind w:left="3240" w:hanging="360"/>
      </w:pPr>
      <w:rPr>
        <w:rFonts w:ascii="Wingdings" w:hAnsi="Wingdings" w:hint="default"/>
      </w:rPr>
    </w:lvl>
    <w:lvl w:ilvl="3" w:tplc="0C0A0001">
      <w:start w:val="1"/>
      <w:numFmt w:val="bullet"/>
      <w:lvlText w:val=""/>
      <w:lvlJc w:val="left"/>
      <w:pPr>
        <w:ind w:left="3960" w:hanging="360"/>
      </w:pPr>
      <w:rPr>
        <w:rFonts w:ascii="Symbol" w:hAnsi="Symbol" w:hint="default"/>
      </w:rPr>
    </w:lvl>
    <w:lvl w:ilvl="4" w:tplc="0C0A0003">
      <w:start w:val="1"/>
      <w:numFmt w:val="bullet"/>
      <w:lvlText w:val="o"/>
      <w:lvlJc w:val="left"/>
      <w:pPr>
        <w:ind w:left="4680" w:hanging="360"/>
      </w:pPr>
      <w:rPr>
        <w:rFonts w:ascii="Courier New" w:hAnsi="Courier New" w:cs="Courier New" w:hint="default"/>
      </w:rPr>
    </w:lvl>
    <w:lvl w:ilvl="5" w:tplc="0C0A0005">
      <w:start w:val="1"/>
      <w:numFmt w:val="bullet"/>
      <w:lvlText w:val=""/>
      <w:lvlJc w:val="left"/>
      <w:pPr>
        <w:ind w:left="5400" w:hanging="360"/>
      </w:pPr>
      <w:rPr>
        <w:rFonts w:ascii="Wingdings" w:hAnsi="Wingdings" w:hint="default"/>
      </w:rPr>
    </w:lvl>
    <w:lvl w:ilvl="6" w:tplc="0C0A0001">
      <w:start w:val="1"/>
      <w:numFmt w:val="bullet"/>
      <w:lvlText w:val=""/>
      <w:lvlJc w:val="left"/>
      <w:pPr>
        <w:ind w:left="6120" w:hanging="360"/>
      </w:pPr>
      <w:rPr>
        <w:rFonts w:ascii="Symbol" w:hAnsi="Symbol" w:hint="default"/>
      </w:rPr>
    </w:lvl>
    <w:lvl w:ilvl="7" w:tplc="0C0A0003">
      <w:start w:val="1"/>
      <w:numFmt w:val="bullet"/>
      <w:lvlText w:val="o"/>
      <w:lvlJc w:val="left"/>
      <w:pPr>
        <w:ind w:left="6840" w:hanging="360"/>
      </w:pPr>
      <w:rPr>
        <w:rFonts w:ascii="Courier New" w:hAnsi="Courier New" w:cs="Courier New" w:hint="default"/>
      </w:rPr>
    </w:lvl>
    <w:lvl w:ilvl="8" w:tplc="0C0A0005">
      <w:start w:val="1"/>
      <w:numFmt w:val="bullet"/>
      <w:lvlText w:val=""/>
      <w:lvlJc w:val="left"/>
      <w:pPr>
        <w:ind w:left="756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9A123A9"/>
    <w:multiLevelType w:val="hybridMultilevel"/>
    <w:tmpl w:val="87FC65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A5695A"/>
    <w:multiLevelType w:val="hybridMultilevel"/>
    <w:tmpl w:val="BDC0074A"/>
    <w:lvl w:ilvl="0" w:tplc="0C0A0005">
      <w:start w:val="1"/>
      <w:numFmt w:val="bullet"/>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3C7B0074"/>
    <w:multiLevelType w:val="hybridMultilevel"/>
    <w:tmpl w:val="38A2165E"/>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0" w15:restartNumberingAfterBreak="0">
    <w:nsid w:val="41650E49"/>
    <w:multiLevelType w:val="hybridMultilevel"/>
    <w:tmpl w:val="97FADA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D73BE6"/>
    <w:multiLevelType w:val="hybridMultilevel"/>
    <w:tmpl w:val="43D0DA3C"/>
    <w:lvl w:ilvl="0" w:tplc="8EA85318">
      <w:numFmt w:val="bullet"/>
      <w:lvlText w:val="-"/>
      <w:lvlJc w:val="left"/>
      <w:pPr>
        <w:ind w:left="1561" w:hanging="360"/>
      </w:pPr>
      <w:rPr>
        <w:rFonts w:ascii="Calibri" w:eastAsia="Calibri" w:hAnsi="Calibri" w:cs="Calibri"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23" w15:restartNumberingAfterBreak="0">
    <w:nsid w:val="49D11730"/>
    <w:multiLevelType w:val="multilevel"/>
    <w:tmpl w:val="A76C56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4A8C14A4"/>
    <w:multiLevelType w:val="hybridMultilevel"/>
    <w:tmpl w:val="04849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D46389E"/>
    <w:multiLevelType w:val="hybridMultilevel"/>
    <w:tmpl w:val="7902AF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AF70D15"/>
    <w:multiLevelType w:val="hybridMultilevel"/>
    <w:tmpl w:val="BA5857A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9"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0" w15:restartNumberingAfterBreak="0">
    <w:nsid w:val="5DED075E"/>
    <w:multiLevelType w:val="hybridMultilevel"/>
    <w:tmpl w:val="A170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A40AE4"/>
    <w:multiLevelType w:val="hybridMultilevel"/>
    <w:tmpl w:val="0ABE6BD0"/>
    <w:lvl w:ilvl="0" w:tplc="8C14566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3"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4"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77931DAB"/>
    <w:multiLevelType w:val="hybridMultilevel"/>
    <w:tmpl w:val="D59410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3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2071923344">
    <w:abstractNumId w:val="26"/>
  </w:num>
  <w:num w:numId="7" w16cid:durableId="178743476">
    <w:abstractNumId w:val="15"/>
  </w:num>
  <w:num w:numId="8" w16cid:durableId="1270041694">
    <w:abstractNumId w:val="14"/>
  </w:num>
  <w:num w:numId="9" w16cid:durableId="755827841">
    <w:abstractNumId w:val="7"/>
  </w:num>
  <w:num w:numId="10" w16cid:durableId="1609311840">
    <w:abstractNumId w:val="36"/>
  </w:num>
  <w:num w:numId="11" w16cid:durableId="1610238958">
    <w:abstractNumId w:val="29"/>
  </w:num>
  <w:num w:numId="12" w16cid:durableId="1665746039">
    <w:abstractNumId w:val="9"/>
  </w:num>
  <w:num w:numId="13" w16cid:durableId="2012640009">
    <w:abstractNumId w:val="34"/>
  </w:num>
  <w:num w:numId="14" w16cid:durableId="1340423164">
    <w:abstractNumId w:val="33"/>
  </w:num>
  <w:num w:numId="15" w16cid:durableId="1252079421">
    <w:abstractNumId w:val="10"/>
  </w:num>
  <w:num w:numId="16" w16cid:durableId="1335575114">
    <w:abstractNumId w:val="27"/>
  </w:num>
  <w:num w:numId="17" w16cid:durableId="1911570808">
    <w:abstractNumId w:val="30"/>
  </w:num>
  <w:num w:numId="18" w16cid:durableId="938104421">
    <w:abstractNumId w:val="11"/>
  </w:num>
  <w:num w:numId="19" w16cid:durableId="845637126">
    <w:abstractNumId w:val="21"/>
  </w:num>
  <w:num w:numId="20" w16cid:durableId="1489443580">
    <w:abstractNumId w:val="8"/>
  </w:num>
  <w:num w:numId="21" w16cid:durableId="1663315">
    <w:abstractNumId w:val="35"/>
  </w:num>
  <w:num w:numId="22" w16cid:durableId="1615405616">
    <w:abstractNumId w:val="24"/>
  </w:num>
  <w:num w:numId="23" w16cid:durableId="13774364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3957575">
    <w:abstractNumId w:val="31"/>
  </w:num>
  <w:num w:numId="25" w16cid:durableId="533688712">
    <w:abstractNumId w:val="25"/>
  </w:num>
  <w:num w:numId="26" w16cid:durableId="2058816563">
    <w:abstractNumId w:val="12"/>
  </w:num>
  <w:num w:numId="27" w16cid:durableId="2089376775">
    <w:abstractNumId w:val="17"/>
  </w:num>
  <w:num w:numId="28" w16cid:durableId="1817867357">
    <w:abstractNumId w:val="18"/>
  </w:num>
  <w:num w:numId="29" w16cid:durableId="1397780837">
    <w:abstractNumId w:val="13"/>
  </w:num>
  <w:num w:numId="30" w16cid:durableId="1002464399">
    <w:abstractNumId w:val="22"/>
  </w:num>
  <w:num w:numId="31" w16cid:durableId="359933923">
    <w:abstractNumId w:val="19"/>
  </w:num>
  <w:num w:numId="32" w16cid:durableId="1171795163">
    <w:abstractNumId w:val="16"/>
  </w:num>
  <w:num w:numId="33" w16cid:durableId="674764509">
    <w:abstractNumId w:val="20"/>
  </w:num>
  <w:num w:numId="34" w16cid:durableId="935555842">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3F30"/>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3991"/>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175D2"/>
    <w:rsid w:val="00320F61"/>
    <w:rsid w:val="00321210"/>
    <w:rsid w:val="003213D2"/>
    <w:rsid w:val="003215D4"/>
    <w:rsid w:val="00321939"/>
    <w:rsid w:val="00321F47"/>
    <w:rsid w:val="00321FCF"/>
    <w:rsid w:val="003226B3"/>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BC5"/>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5F7"/>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5C52"/>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5747"/>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70B"/>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48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58BE"/>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5DC2"/>
    <w:rsid w:val="0095633E"/>
    <w:rsid w:val="009563C0"/>
    <w:rsid w:val="0095644F"/>
    <w:rsid w:val="0095732C"/>
    <w:rsid w:val="00957336"/>
    <w:rsid w:val="00957522"/>
    <w:rsid w:val="009600DE"/>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3B6"/>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453"/>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73A"/>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1B1"/>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17206"/>
    <w:rsid w:val="00C20576"/>
    <w:rsid w:val="00C20A77"/>
    <w:rsid w:val="00C21DEB"/>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3F87"/>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0431"/>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595"/>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B7F62"/>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0E"/>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eda.es/feda/asociaciones-junta-directiva/item/7662-federacion-de-comercio-de-albacete" TargetMode="External"/><Relationship Id="rId18" Type="http://schemas.openxmlformats.org/officeDocument/2006/relationships/hyperlink" Target="https://www.feda.es/feda/organos-de-gobierno/asamblea-genera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feda.es/" TargetMode="External"/><Relationship Id="rId17" Type="http://schemas.openxmlformats.org/officeDocument/2006/relationships/hyperlink" Target="https://www.adiex.es/es/" TargetMode="External"/><Relationship Id="rId2" Type="http://schemas.openxmlformats.org/officeDocument/2006/relationships/customXml" Target="../customXml/item2.xml"/><Relationship Id="rId16" Type="http://schemas.openxmlformats.org/officeDocument/2006/relationships/hyperlink" Target="https://www.feda.es/in-feda-2025/republica-chec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lobalcaja.es/es/empresas" TargetMode="External"/><Relationship Id="rId5" Type="http://schemas.openxmlformats.org/officeDocument/2006/relationships/numbering" Target="numbering.xml"/><Relationship Id="rId15" Type="http://schemas.openxmlformats.org/officeDocument/2006/relationships/hyperlink" Target="https://www.feda.es/feda/nuestro-equipo/4-sede-central-albacete"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eda.es/in-feda-2025"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4FA65DEF703AA4FB4B644FACD5362A3" ma:contentTypeVersion="17" ma:contentTypeDescription="Crear nuevo documento." ma:contentTypeScope="" ma:versionID="35e3bedd33e2424ab426e373518c943b">
  <xsd:schema xmlns:xsd="http://www.w3.org/2001/XMLSchema" xmlns:xs="http://www.w3.org/2001/XMLSchema" xmlns:p="http://schemas.microsoft.com/office/2006/metadata/properties" xmlns:ns2="394f8aac-34a9-4117-92c9-bbf005c6e9bb" xmlns:ns3="bc86c86a-0a0f-4b2e-a932-3da2417321c5" xmlns:ns4="91b1572a-d04b-4727-93a7-e6d03efd43db" targetNamespace="http://schemas.microsoft.com/office/2006/metadata/properties" ma:root="true" ma:fieldsID="33f18cd849bad8bcd9b1f24a1dce5cc6" ns2:_="" ns3:_="" ns4:_="">
    <xsd:import namespace="394f8aac-34a9-4117-92c9-bbf005c6e9bb"/>
    <xsd:import namespace="bc86c86a-0a0f-4b2e-a932-3da2417321c5"/>
    <xsd:import namespace="91b1572a-d04b-4727-93a7-e6d03efd43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4:SharedWithUsers" minOccurs="0"/>
                <xsd:element ref="ns4:SharedWithDetails" minOccurs="0"/>
                <xsd:element ref="ns2:Tipodoc"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f8aac-34a9-4117-92c9-bbf005c6e9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c36543f4-f95d-48bc-b7d4-03517a8c0b8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Tipodoc" ma:index="22" nillable="true" ma:displayName="clasificación" ma:default="Proyección" ma:format="Dropdown" ma:internalName="Tipodoc">
      <xsd:simpleType>
        <xsd:restriction base="dms:Text">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86c86a-0a0f-4b2e-a932-3da2417321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6a3f17c-2df0-4465-941d-a14a14d8b92d}" ma:internalName="TaxCatchAll" ma:showField="CatchAllData" ma:web="bc86c86a-0a0f-4b2e-a932-3da2417321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1b1572a-d04b-4727-93a7-e6d03efd43db"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ipodoc xmlns="394f8aac-34a9-4117-92c9-bbf005c6e9bb">Proyección</Tipodoc>
    <lcf76f155ced4ddcb4097134ff3c332f xmlns="394f8aac-34a9-4117-92c9-bbf005c6e9bb">
      <Terms xmlns="http://schemas.microsoft.com/office/infopath/2007/PartnerControls"/>
    </lcf76f155ced4ddcb4097134ff3c332f>
    <TaxCatchAll xmlns="bc86c86a-0a0f-4b2e-a932-3da2417321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9E096-A435-4251-8B04-AE028602D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4f8aac-34a9-4117-92c9-bbf005c6e9bb"/>
    <ds:schemaRef ds:uri="bc86c86a-0a0f-4b2e-a932-3da2417321c5"/>
    <ds:schemaRef ds:uri="91b1572a-d04b-4727-93a7-e6d03efd43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FFE1A0-8CAB-430D-A738-B8C61508B57C}">
  <ds:schemaRefs>
    <ds:schemaRef ds:uri="http://schemas.microsoft.com/sharepoint/v3/contenttype/forms"/>
  </ds:schemaRefs>
</ds:datastoreItem>
</file>

<file path=customXml/itemProps3.xml><?xml version="1.0" encoding="utf-8"?>
<ds:datastoreItem xmlns:ds="http://schemas.openxmlformats.org/officeDocument/2006/customXml" ds:itemID="{7503157F-4CA5-4B6D-A487-B49A5D93E6BD}">
  <ds:schemaRefs>
    <ds:schemaRef ds:uri="http://schemas.microsoft.com/office/2006/metadata/properties"/>
    <ds:schemaRef ds:uri="http://schemas.microsoft.com/office/infopath/2007/PartnerControls"/>
    <ds:schemaRef ds:uri="394f8aac-34a9-4117-92c9-bbf005c6e9bb"/>
    <ds:schemaRef ds:uri="bc86c86a-0a0f-4b2e-a932-3da2417321c5"/>
  </ds:schemaRefs>
</ds:datastoreItem>
</file>

<file path=customXml/itemProps4.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3509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4050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2025-05-05T10:43:00Z</dcterms:created>
  <dcterms:modified xsi:type="dcterms:W3CDTF">2025-05-07T17:04:00Z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0x01010044FA65DEF703AA4FB4B644FACD5362A3</vt:lpwstr>
  </property>
  <property fmtid="{D5CDD505-2E9C-101B-9397-08002B2CF9AE}" pid="3" name="MediaServiceImageTags">
    <vt:lpwstr/>
  </property>
</Properties>
</file>