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57742" w14:textId="77777777" w:rsidR="00A10560" w:rsidRDefault="00A10560" w:rsidP="00A10560">
      <w:pPr>
        <w:suppressAutoHyphens/>
        <w:ind w:right="-142" w:hanging="284"/>
        <w:jc w:val="right"/>
        <w:rPr>
          <w:rFonts w:ascii="Tahoma" w:hAnsi="Tahoma" w:cs="Tahoma"/>
          <w:bCs/>
          <w:sz w:val="22"/>
          <w:szCs w:val="22"/>
        </w:rPr>
      </w:pPr>
    </w:p>
    <w:p w14:paraId="4A169C13" w14:textId="77777777" w:rsidR="00190DA7" w:rsidRPr="00190DA7" w:rsidRDefault="00190DA7" w:rsidP="00190DA7">
      <w:pPr>
        <w:jc w:val="right"/>
        <w:rPr>
          <w:rFonts w:ascii="Tahoma" w:hAnsi="Tahoma" w:cs="Tahoma"/>
          <w:bCs/>
          <w:sz w:val="22"/>
          <w:szCs w:val="22"/>
        </w:rPr>
      </w:pPr>
      <w:r w:rsidRPr="00190DA7">
        <w:rPr>
          <w:rFonts w:ascii="Tahoma" w:hAnsi="Tahoma" w:cs="Tahoma"/>
          <w:bCs/>
          <w:sz w:val="22"/>
          <w:szCs w:val="22"/>
        </w:rPr>
        <w:t>Albacete, 13 de mayo de 2025</w:t>
      </w:r>
    </w:p>
    <w:p w14:paraId="408C7404" w14:textId="77777777" w:rsidR="00190DA7" w:rsidRDefault="00190DA7" w:rsidP="00190DA7">
      <w:pPr>
        <w:jc w:val="right"/>
        <w:rPr>
          <w:rFonts w:ascii="Tahoma" w:hAnsi="Tahoma" w:cs="Tahoma"/>
          <w:bCs/>
          <w:szCs w:val="24"/>
        </w:rPr>
      </w:pPr>
    </w:p>
    <w:p w14:paraId="56CD4E63" w14:textId="77777777" w:rsidR="00190DA7" w:rsidRDefault="00190DA7" w:rsidP="00190DA7">
      <w:pPr>
        <w:jc w:val="right"/>
        <w:rPr>
          <w:rFonts w:ascii="Tahoma" w:hAnsi="Tahoma" w:cs="Tahoma"/>
          <w:bCs/>
          <w:sz w:val="22"/>
          <w:szCs w:val="24"/>
          <w:lang w:val="es-ES"/>
        </w:rPr>
      </w:pPr>
    </w:p>
    <w:p w14:paraId="606E5047" w14:textId="76127B20" w:rsidR="00190DA7" w:rsidRDefault="00190DA7" w:rsidP="00190DA7">
      <w:pPr>
        <w:jc w:val="center"/>
        <w:rPr>
          <w:rFonts w:ascii="Tahoma" w:hAnsi="Tahoma" w:cs="Tahoma"/>
          <w:b/>
          <w:sz w:val="32"/>
          <w:szCs w:val="32"/>
        </w:rPr>
      </w:pPr>
      <w:r w:rsidRPr="00190DA7">
        <w:rPr>
          <w:rFonts w:ascii="Tahoma" w:hAnsi="Tahoma" w:cs="Tahoma"/>
          <w:b/>
          <w:sz w:val="32"/>
          <w:szCs w:val="32"/>
        </w:rPr>
        <w:t>Oportunidades comerciales en República Checa será la temática de del programa INFEDA</w:t>
      </w:r>
      <w:r>
        <w:rPr>
          <w:rFonts w:ascii="Tahoma" w:hAnsi="Tahoma" w:cs="Tahoma"/>
          <w:b/>
          <w:sz w:val="32"/>
          <w:szCs w:val="32"/>
        </w:rPr>
        <w:t xml:space="preserve"> mañana miércoles</w:t>
      </w:r>
    </w:p>
    <w:p w14:paraId="42942292" w14:textId="77777777" w:rsidR="00190DA7" w:rsidRDefault="00190DA7" w:rsidP="00190DA7">
      <w:pPr>
        <w:jc w:val="center"/>
        <w:rPr>
          <w:rFonts w:ascii="Tahoma" w:hAnsi="Tahoma" w:cs="Tahoma"/>
          <w:b/>
          <w:sz w:val="32"/>
          <w:szCs w:val="32"/>
        </w:rPr>
      </w:pPr>
    </w:p>
    <w:p w14:paraId="030AA9A9" w14:textId="1B57433C" w:rsidR="00190DA7" w:rsidRDefault="00190DA7" w:rsidP="00190DA7">
      <w:pPr>
        <w:pStyle w:val="Prrafodelista"/>
        <w:numPr>
          <w:ilvl w:val="0"/>
          <w:numId w:val="34"/>
        </w:numPr>
        <w:spacing w:line="240" w:lineRule="auto"/>
        <w:jc w:val="center"/>
        <w:rPr>
          <w:rFonts w:ascii="Tahoma" w:hAnsi="Tahoma" w:cs="Tahoma"/>
          <w:b/>
          <w:bCs/>
          <w:spacing w:val="-2"/>
        </w:rPr>
      </w:pPr>
      <w:r w:rsidRPr="00190DA7">
        <w:rPr>
          <w:rStyle w:val="Hipervnculo"/>
          <w:rFonts w:ascii="Tahoma" w:hAnsi="Tahoma" w:cs="Tahoma"/>
          <w:b/>
          <w:bCs/>
          <w:color w:val="auto"/>
          <w:spacing w:val="-2"/>
          <w:u w:val="none"/>
        </w:rPr>
        <w:t>Esta ronda empresarial en la sede de la Confederación</w:t>
      </w:r>
      <w:r>
        <w:rPr>
          <w:rStyle w:val="Hipervnculo"/>
          <w:rFonts w:ascii="Tahoma" w:hAnsi="Tahoma" w:cs="Tahoma"/>
          <w:b/>
          <w:bCs/>
          <w:color w:val="auto"/>
          <w:spacing w:val="-2"/>
          <w:u w:val="none"/>
        </w:rPr>
        <w:t xml:space="preserve"> en Albacete, a partir de las 10,00 horas</w:t>
      </w:r>
      <w:r w:rsidRPr="00190DA7">
        <w:rPr>
          <w:rStyle w:val="Hipervnculo"/>
          <w:rFonts w:ascii="Tahoma" w:hAnsi="Tahoma" w:cs="Tahoma"/>
          <w:b/>
          <w:bCs/>
          <w:color w:val="auto"/>
          <w:spacing w:val="-2"/>
          <w:u w:val="none"/>
        </w:rPr>
        <w:t xml:space="preserve">, con la colaboración de </w:t>
      </w:r>
      <w:r w:rsidRPr="00190DA7">
        <w:rPr>
          <w:rFonts w:ascii="Tahoma" w:hAnsi="Tahoma" w:cs="Tahoma"/>
          <w:b/>
          <w:bCs/>
          <w:spacing w:val="-2"/>
        </w:rPr>
        <w:t>Globalcaja</w:t>
      </w:r>
    </w:p>
    <w:p w14:paraId="5D92A669" w14:textId="7DCCFEBE" w:rsidR="00190DA7" w:rsidRPr="00190DA7" w:rsidRDefault="00190DA7" w:rsidP="00190DA7">
      <w:pPr>
        <w:pStyle w:val="Prrafodelista"/>
        <w:numPr>
          <w:ilvl w:val="0"/>
          <w:numId w:val="34"/>
        </w:numPr>
        <w:spacing w:line="240" w:lineRule="auto"/>
        <w:jc w:val="center"/>
        <w:rPr>
          <w:rFonts w:ascii="Tahoma" w:hAnsi="Tahoma" w:cs="Tahoma"/>
          <w:b/>
          <w:bCs/>
          <w:spacing w:val="-2"/>
        </w:rPr>
      </w:pPr>
      <w:r>
        <w:rPr>
          <w:rFonts w:ascii="Tahoma" w:hAnsi="Tahoma" w:cs="Tahoma"/>
          <w:b/>
          <w:bCs/>
          <w:spacing w:val="-2"/>
        </w:rPr>
        <w:t>Se presentará la misión comercial multisectorial de Castilla-La Mancha a la capital checa, que se llevará a cabo entre el 10 y el 14 de noviembre</w:t>
      </w:r>
    </w:p>
    <w:p w14:paraId="579D8C70" w14:textId="77777777" w:rsidR="00190DA7" w:rsidRDefault="00190DA7" w:rsidP="00190DA7">
      <w:pPr>
        <w:jc w:val="center"/>
        <w:rPr>
          <w:rFonts w:ascii="Tahoma" w:hAnsi="Tahoma" w:cs="Tahoma"/>
          <w:b/>
          <w:bCs/>
          <w:color w:val="000000" w:themeColor="text1"/>
          <w:spacing w:val="-2"/>
        </w:rPr>
      </w:pPr>
    </w:p>
    <w:p w14:paraId="4B1B6128" w14:textId="00A414D5" w:rsidR="00190DA7" w:rsidRPr="00190DA7" w:rsidRDefault="00190DA7" w:rsidP="00190DA7">
      <w:pPr>
        <w:spacing w:after="240"/>
        <w:rPr>
          <w:rFonts w:ascii="Tahoma" w:hAnsi="Tahoma" w:cs="Tahoma"/>
          <w:color w:val="000000" w:themeColor="text1"/>
          <w:sz w:val="22"/>
          <w:szCs w:val="22"/>
        </w:rPr>
      </w:pPr>
      <w:r w:rsidRPr="00190DA7">
        <w:rPr>
          <w:rStyle w:val="Hipervnculo"/>
          <w:rFonts w:ascii="Tahoma" w:hAnsi="Tahoma" w:cs="Tahoma"/>
          <w:bCs/>
          <w:color w:val="auto"/>
          <w:spacing w:val="-2"/>
          <w:sz w:val="22"/>
          <w:szCs w:val="22"/>
          <w:u w:val="none"/>
        </w:rPr>
        <w:t xml:space="preserve">Tras el éxito de las dos primeras rondas empresariales del </w:t>
      </w:r>
      <w:hyperlink r:id="rId8" w:history="1">
        <w:r w:rsidRPr="00190DA7">
          <w:rPr>
            <w:rStyle w:val="Hipervnculo"/>
            <w:rFonts w:ascii="Tahoma" w:hAnsi="Tahoma" w:cs="Tahoma"/>
            <w:bCs/>
            <w:spacing w:val="-2"/>
            <w:sz w:val="22"/>
            <w:szCs w:val="22"/>
          </w:rPr>
          <w:t>Programa IN-FEDA 2025</w:t>
        </w:r>
      </w:hyperlink>
      <w:r w:rsidRPr="00190DA7">
        <w:rPr>
          <w:rStyle w:val="Hipervnculo"/>
          <w:rFonts w:ascii="Tahoma" w:hAnsi="Tahoma" w:cs="Tahoma"/>
          <w:bCs/>
          <w:color w:val="auto"/>
          <w:spacing w:val="-2"/>
          <w:sz w:val="22"/>
          <w:szCs w:val="22"/>
          <w:u w:val="none"/>
        </w:rPr>
        <w:t xml:space="preserve">,  centradas en la sostenibilidad e innovación y en la digitalización, el programa continua en la mañana en Albacete, en la sede de la Confederación, gracias a la colaboración de </w:t>
      </w:r>
      <w:hyperlink r:id="rId9" w:history="1">
        <w:r w:rsidRPr="00190DA7">
          <w:rPr>
            <w:rStyle w:val="Hipervnculo"/>
            <w:rFonts w:ascii="Tahoma" w:hAnsi="Tahoma" w:cs="Tahoma"/>
            <w:bCs/>
            <w:color w:val="auto"/>
            <w:spacing w:val="-2"/>
            <w:sz w:val="22"/>
            <w:szCs w:val="22"/>
            <w:u w:val="none"/>
          </w:rPr>
          <w:t>Globalcaja</w:t>
        </w:r>
      </w:hyperlink>
      <w:r w:rsidRPr="00190DA7">
        <w:rPr>
          <w:rStyle w:val="Hipervnculo"/>
          <w:rFonts w:ascii="Tahoma" w:hAnsi="Tahoma" w:cs="Tahoma"/>
          <w:bCs/>
          <w:color w:val="auto"/>
          <w:spacing w:val="-2"/>
          <w:sz w:val="22"/>
          <w:szCs w:val="22"/>
          <w:u w:val="none"/>
        </w:rPr>
        <w:t xml:space="preserve">, con una ronda empresarial sobre las </w:t>
      </w:r>
      <w:r w:rsidRPr="00190DA7">
        <w:rPr>
          <w:rFonts w:ascii="Tahoma" w:hAnsi="Tahoma" w:cs="Tahoma"/>
          <w:b/>
          <w:color w:val="000000" w:themeColor="text1"/>
          <w:sz w:val="22"/>
          <w:szCs w:val="22"/>
        </w:rPr>
        <w:t>oportunidades comerciales que República Checa</w:t>
      </w:r>
      <w:r w:rsidRPr="00190DA7">
        <w:rPr>
          <w:rFonts w:ascii="Tahoma" w:hAnsi="Tahoma" w:cs="Tahoma"/>
          <w:color w:val="000000" w:themeColor="text1"/>
          <w:sz w:val="22"/>
          <w:szCs w:val="22"/>
        </w:rPr>
        <w:t xml:space="preserve"> ofrece a las empresas castellanomanchegas. </w:t>
      </w:r>
    </w:p>
    <w:p w14:paraId="746B0E2D" w14:textId="31BFE1A8" w:rsidR="00190DA7" w:rsidRPr="00190DA7" w:rsidRDefault="00190DA7" w:rsidP="00190DA7">
      <w:pPr>
        <w:spacing w:after="240"/>
        <w:rPr>
          <w:rFonts w:ascii="Tahoma" w:hAnsi="Tahoma" w:cs="Tahoma"/>
          <w:color w:val="000000" w:themeColor="text1"/>
          <w:sz w:val="22"/>
          <w:szCs w:val="22"/>
        </w:rPr>
      </w:pPr>
      <w:r w:rsidRPr="00190DA7">
        <w:rPr>
          <w:rFonts w:ascii="Tahoma" w:hAnsi="Tahoma" w:cs="Tahoma"/>
          <w:color w:val="000000" w:themeColor="text1"/>
          <w:sz w:val="22"/>
          <w:szCs w:val="22"/>
        </w:rPr>
        <w:t xml:space="preserve">Este programa, que nació hace 7 años, </w:t>
      </w:r>
      <w:r w:rsidRPr="00190DA7">
        <w:rPr>
          <w:rFonts w:ascii="Tahoma" w:hAnsi="Tahoma" w:cs="Tahoma"/>
          <w:bCs/>
          <w:color w:val="000000" w:themeColor="text1"/>
          <w:spacing w:val="-2"/>
          <w:sz w:val="22"/>
          <w:szCs w:val="22"/>
        </w:rPr>
        <w:t>organizado por </w:t>
      </w:r>
      <w:hyperlink r:id="rId10" w:history="1">
        <w:r w:rsidRPr="00190DA7">
          <w:rPr>
            <w:rStyle w:val="Hipervnculo"/>
            <w:rFonts w:ascii="Tahoma" w:hAnsi="Tahoma" w:cs="Tahoma"/>
            <w:bCs/>
            <w:spacing w:val="-2"/>
            <w:sz w:val="22"/>
            <w:szCs w:val="22"/>
          </w:rPr>
          <w:t>FEDA</w:t>
        </w:r>
      </w:hyperlink>
      <w:r w:rsidRPr="00190DA7">
        <w:rPr>
          <w:rFonts w:ascii="Tahoma" w:hAnsi="Tahoma" w:cs="Tahoma"/>
          <w:bCs/>
          <w:color w:val="000000" w:themeColor="text1"/>
          <w:spacing w:val="-2"/>
          <w:sz w:val="22"/>
          <w:szCs w:val="22"/>
        </w:rPr>
        <w:t xml:space="preserve"> como nodo de la </w:t>
      </w:r>
      <w:hyperlink r:id="rId11" w:history="1">
        <w:r w:rsidRPr="00190DA7">
          <w:rPr>
            <w:rStyle w:val="Hipervnculo"/>
            <w:rFonts w:ascii="Tahoma" w:hAnsi="Tahoma" w:cs="Tahoma"/>
            <w:bCs/>
            <w:spacing w:val="-2"/>
            <w:sz w:val="22"/>
            <w:szCs w:val="22"/>
          </w:rPr>
          <w:t>Enterprise Europe Network</w:t>
        </w:r>
      </w:hyperlink>
      <w:r w:rsidRPr="00190DA7">
        <w:rPr>
          <w:rFonts w:ascii="Tahoma" w:hAnsi="Tahoma" w:cs="Tahoma"/>
          <w:bCs/>
          <w:color w:val="000000" w:themeColor="text1"/>
          <w:spacing w:val="-2"/>
          <w:sz w:val="22"/>
          <w:szCs w:val="22"/>
        </w:rPr>
        <w:t>, con el apoyo de </w:t>
      </w:r>
      <w:hyperlink r:id="rId12" w:history="1">
        <w:r w:rsidRPr="00190DA7">
          <w:rPr>
            <w:rStyle w:val="Hipervnculo"/>
            <w:rFonts w:ascii="Tahoma" w:hAnsi="Tahoma" w:cs="Tahoma"/>
            <w:bCs/>
            <w:spacing w:val="-2"/>
            <w:sz w:val="22"/>
            <w:szCs w:val="22"/>
          </w:rPr>
          <w:t>CECAM CEOE-CEPYME Castilla-La Mancha</w:t>
        </w:r>
      </w:hyperlink>
      <w:r w:rsidRPr="00190DA7">
        <w:rPr>
          <w:rFonts w:ascii="Tahoma" w:hAnsi="Tahoma" w:cs="Tahoma"/>
          <w:bCs/>
          <w:color w:val="0000FF"/>
          <w:spacing w:val="-2"/>
          <w:sz w:val="22"/>
          <w:szCs w:val="22"/>
        </w:rPr>
        <w:t> </w:t>
      </w:r>
      <w:r w:rsidRPr="00190DA7">
        <w:rPr>
          <w:rFonts w:ascii="Tahoma" w:hAnsi="Tahoma" w:cs="Tahoma"/>
          <w:bCs/>
          <w:color w:val="000000" w:themeColor="text1"/>
          <w:spacing w:val="-2"/>
          <w:sz w:val="22"/>
          <w:szCs w:val="22"/>
        </w:rPr>
        <w:t>y el</w:t>
      </w:r>
      <w:r w:rsidRPr="00190DA7">
        <w:rPr>
          <w:rFonts w:ascii="Tahoma" w:hAnsi="Tahoma" w:cs="Tahoma"/>
          <w:bCs/>
          <w:color w:val="0000FF"/>
          <w:spacing w:val="-2"/>
          <w:sz w:val="22"/>
          <w:szCs w:val="22"/>
        </w:rPr>
        <w:t> </w:t>
      </w:r>
      <w:hyperlink r:id="rId13" w:history="1">
        <w:r w:rsidRPr="00190DA7">
          <w:rPr>
            <w:rStyle w:val="Hipervnculo"/>
            <w:rFonts w:ascii="Tahoma" w:hAnsi="Tahoma" w:cs="Tahoma"/>
            <w:bCs/>
            <w:spacing w:val="-2"/>
            <w:sz w:val="22"/>
            <w:szCs w:val="22"/>
          </w:rPr>
          <w:t>Instituto de Promoción Exterior de Castilla-La Mancha, IPEX</w:t>
        </w:r>
      </w:hyperlink>
      <w:r w:rsidRPr="00190DA7">
        <w:rPr>
          <w:rFonts w:ascii="Tahoma" w:hAnsi="Tahoma" w:cs="Tahoma"/>
          <w:bCs/>
          <w:color w:val="000000" w:themeColor="text1"/>
          <w:spacing w:val="-2"/>
          <w:sz w:val="22"/>
          <w:szCs w:val="22"/>
        </w:rPr>
        <w:t xml:space="preserve">, y como cada año, bajo la dirección técnica de la </w:t>
      </w:r>
      <w:hyperlink r:id="rId14" w:history="1">
        <w:r w:rsidRPr="00190DA7">
          <w:rPr>
            <w:rStyle w:val="Hipervnculo"/>
            <w:rFonts w:ascii="Tahoma" w:hAnsi="Tahoma" w:cs="Tahoma"/>
            <w:bCs/>
            <w:spacing w:val="-2"/>
            <w:sz w:val="22"/>
            <w:szCs w:val="22"/>
          </w:rPr>
          <w:t>Asociación de Importadores y Exportadores de Albacete, ADIEX</w:t>
        </w:r>
      </w:hyperlink>
      <w:r w:rsidRPr="00190DA7">
        <w:rPr>
          <w:rFonts w:ascii="Tahoma" w:hAnsi="Tahoma" w:cs="Tahoma"/>
          <w:bCs/>
          <w:color w:val="0000FF"/>
          <w:spacing w:val="-2"/>
          <w:sz w:val="22"/>
          <w:szCs w:val="22"/>
        </w:rPr>
        <w:t>,</w:t>
      </w:r>
      <w:r w:rsidRPr="00190DA7">
        <w:rPr>
          <w:rFonts w:ascii="Tahoma" w:hAnsi="Tahoma" w:cs="Tahoma"/>
          <w:color w:val="000000" w:themeColor="text1"/>
          <w:sz w:val="22"/>
          <w:szCs w:val="22"/>
        </w:rPr>
        <w:t xml:space="preserve"> tiene como objetivo que las empresas de la provincia tengan acceso a diversos recursos para estar preparadas ante el escenario convulso actual y estar preparadas para los cambios continuos que deben afrontar para seguir siendo competitivas. </w:t>
      </w:r>
    </w:p>
    <w:p w14:paraId="4A0BD29A" w14:textId="77777777" w:rsidR="00190DA7" w:rsidRPr="00190DA7" w:rsidRDefault="00190DA7" w:rsidP="00190DA7">
      <w:pPr>
        <w:spacing w:after="240"/>
        <w:rPr>
          <w:rFonts w:ascii="Tahoma" w:hAnsi="Tahoma" w:cs="Tahoma"/>
          <w:color w:val="000000" w:themeColor="text1"/>
          <w:sz w:val="22"/>
          <w:szCs w:val="22"/>
        </w:rPr>
      </w:pPr>
      <w:r w:rsidRPr="00190DA7">
        <w:rPr>
          <w:rFonts w:ascii="Tahoma" w:hAnsi="Tahoma" w:cs="Tahoma"/>
          <w:color w:val="000000" w:themeColor="text1"/>
          <w:sz w:val="22"/>
          <w:szCs w:val="22"/>
        </w:rPr>
        <w:t xml:space="preserve">En esta jornada práctica los asistentes podrán conocer en profundidad el contexto actual de negocios en República Checa, diferentes herramientas de negociación para facilitar las operaciones en el país, así como los sectores españoles que mejor acogida tienen en el país checo, de la mano de Dušan Popelka, miembro de la Junta Directiva de la </w:t>
      </w:r>
      <w:hyperlink r:id="rId15" w:history="1">
        <w:r w:rsidRPr="00190DA7">
          <w:rPr>
            <w:rStyle w:val="Hipervnculo"/>
            <w:rFonts w:ascii="Tahoma" w:hAnsi="Tahoma" w:cs="Tahoma"/>
            <w:sz w:val="22"/>
            <w:szCs w:val="22"/>
          </w:rPr>
          <w:t>Cámara de Comercio de España en República Checa, COCERC</w:t>
        </w:r>
      </w:hyperlink>
      <w:r w:rsidRPr="00190DA7">
        <w:rPr>
          <w:rFonts w:ascii="Tahoma" w:hAnsi="Tahoma" w:cs="Tahoma"/>
          <w:color w:val="000000" w:themeColor="text1"/>
          <w:sz w:val="22"/>
          <w:szCs w:val="22"/>
        </w:rPr>
        <w:t xml:space="preserve">. </w:t>
      </w:r>
    </w:p>
    <w:p w14:paraId="429B3A55" w14:textId="77777777" w:rsidR="00190DA7" w:rsidRPr="00190DA7" w:rsidRDefault="00190DA7" w:rsidP="00190DA7">
      <w:pPr>
        <w:spacing w:after="240"/>
        <w:rPr>
          <w:rStyle w:val="Hipervnculo"/>
          <w:sz w:val="22"/>
          <w:szCs w:val="22"/>
          <w:lang w:eastAsia="en-US"/>
        </w:rPr>
      </w:pPr>
      <w:r w:rsidRPr="00190DA7">
        <w:rPr>
          <w:rFonts w:ascii="Tahoma" w:hAnsi="Tahoma" w:cs="Tahoma"/>
          <w:color w:val="000000" w:themeColor="text1"/>
          <w:sz w:val="22"/>
          <w:szCs w:val="22"/>
        </w:rPr>
        <w:t xml:space="preserve">También se aprovechará la ocasión para presentar todos los detalles de la misión comercial multisectorial regional que se llevará a cabo del </w:t>
      </w:r>
      <w:r w:rsidRPr="00190DA7">
        <w:rPr>
          <w:rFonts w:ascii="Tahoma" w:hAnsi="Tahoma" w:cs="Tahoma"/>
          <w:b/>
          <w:color w:val="000000" w:themeColor="text1"/>
          <w:sz w:val="22"/>
          <w:szCs w:val="22"/>
        </w:rPr>
        <w:t>10 al 14 de noviembre</w:t>
      </w:r>
      <w:r w:rsidRPr="00190DA7">
        <w:rPr>
          <w:rFonts w:ascii="Tahoma" w:hAnsi="Tahoma" w:cs="Tahoma"/>
          <w:color w:val="000000" w:themeColor="text1"/>
          <w:sz w:val="22"/>
          <w:szCs w:val="22"/>
        </w:rPr>
        <w:t xml:space="preserve"> en la capital checa, coordinada por l</w:t>
      </w:r>
      <w:hyperlink r:id="rId16" w:history="1">
        <w:r w:rsidRPr="00190DA7">
          <w:rPr>
            <w:rStyle w:val="Hipervnculo"/>
            <w:rFonts w:ascii="Tahoma" w:hAnsi="Tahoma" w:cs="Tahoma"/>
            <w:bCs/>
            <w:spacing w:val="-2"/>
            <w:sz w:val="22"/>
            <w:szCs w:val="22"/>
          </w:rPr>
          <w:t>a Confederación de Empresarios de Albacete- FEDA</w:t>
        </w:r>
      </w:hyperlink>
      <w:r w:rsidRPr="00190DA7">
        <w:rPr>
          <w:rFonts w:ascii="Tahoma" w:hAnsi="Tahoma" w:cs="Tahoma"/>
          <w:bCs/>
          <w:color w:val="000000" w:themeColor="text1"/>
          <w:spacing w:val="-2"/>
          <w:sz w:val="22"/>
          <w:szCs w:val="22"/>
        </w:rPr>
        <w:t xml:space="preserve">, como nodo de la </w:t>
      </w:r>
      <w:hyperlink r:id="rId17" w:history="1">
        <w:r w:rsidRPr="00190DA7">
          <w:rPr>
            <w:rStyle w:val="Hipervnculo"/>
            <w:rFonts w:ascii="Tahoma" w:hAnsi="Tahoma" w:cs="Tahoma"/>
            <w:bCs/>
            <w:spacing w:val="-2"/>
            <w:sz w:val="22"/>
            <w:szCs w:val="22"/>
          </w:rPr>
          <w:t>Enterprise Europe Network</w:t>
        </w:r>
      </w:hyperlink>
      <w:r w:rsidRPr="00190DA7">
        <w:rPr>
          <w:rStyle w:val="Hipervnculo"/>
          <w:rFonts w:ascii="Tahoma" w:hAnsi="Tahoma" w:cs="Tahoma"/>
          <w:bCs/>
          <w:spacing w:val="-2"/>
          <w:sz w:val="22"/>
          <w:szCs w:val="22"/>
        </w:rPr>
        <w:t>,</w:t>
      </w:r>
      <w:r w:rsidRPr="00190DA7">
        <w:rPr>
          <w:rFonts w:ascii="Tahoma" w:hAnsi="Tahoma" w:cs="Tahoma"/>
          <w:sz w:val="22"/>
          <w:szCs w:val="22"/>
        </w:rPr>
        <w:t xml:space="preserve"> y gracias al convenio de colaboración establecido entre el </w:t>
      </w:r>
      <w:hyperlink r:id="rId18" w:history="1">
        <w:r w:rsidRPr="00190DA7">
          <w:rPr>
            <w:rStyle w:val="Hipervnculo"/>
            <w:rFonts w:ascii="Tahoma" w:hAnsi="Tahoma" w:cs="Tahoma"/>
            <w:sz w:val="22"/>
            <w:szCs w:val="22"/>
          </w:rPr>
          <w:t>Instituto de Promoción Exterior, IPEX</w:t>
        </w:r>
      </w:hyperlink>
      <w:r w:rsidRPr="00190DA7">
        <w:rPr>
          <w:rStyle w:val="Hipervnculo"/>
          <w:rFonts w:ascii="Tahoma" w:hAnsi="Tahoma" w:cs="Tahoma"/>
          <w:sz w:val="22"/>
          <w:szCs w:val="22"/>
        </w:rPr>
        <w:t xml:space="preserve"> </w:t>
      </w:r>
      <w:r w:rsidRPr="00190DA7">
        <w:rPr>
          <w:rFonts w:ascii="Tahoma" w:hAnsi="Tahoma" w:cs="Tahoma"/>
          <w:sz w:val="22"/>
          <w:szCs w:val="22"/>
        </w:rPr>
        <w:t xml:space="preserve">y la </w:t>
      </w:r>
      <w:hyperlink r:id="rId19" w:history="1">
        <w:r w:rsidRPr="00190DA7">
          <w:rPr>
            <w:rStyle w:val="Hipervnculo"/>
            <w:rFonts w:ascii="Tahoma" w:hAnsi="Tahoma" w:cs="Tahoma"/>
            <w:sz w:val="22"/>
            <w:szCs w:val="22"/>
          </w:rPr>
          <w:t>Confederación de Empresarios de Castilla-La Mancha (CECAM)</w:t>
        </w:r>
      </w:hyperlink>
      <w:r w:rsidRPr="00190DA7">
        <w:rPr>
          <w:rFonts w:ascii="Tahoma" w:hAnsi="Tahoma" w:cs="Tahoma"/>
          <w:color w:val="002060"/>
          <w:sz w:val="22"/>
          <w:szCs w:val="22"/>
        </w:rPr>
        <w:t xml:space="preserve"> </w:t>
      </w:r>
      <w:r w:rsidRPr="00190DA7">
        <w:rPr>
          <w:rFonts w:ascii="Tahoma" w:hAnsi="Tahoma" w:cs="Tahoma"/>
          <w:sz w:val="22"/>
          <w:szCs w:val="22"/>
        </w:rPr>
        <w:t xml:space="preserve">junto con sus organizaciones empresariales, </w:t>
      </w:r>
      <w:hyperlink r:id="rId20" w:history="1">
        <w:r w:rsidRPr="00190DA7">
          <w:rPr>
            <w:rStyle w:val="Hipervnculo"/>
            <w:rFonts w:ascii="Tahoma" w:hAnsi="Tahoma" w:cs="Tahoma"/>
            <w:sz w:val="22"/>
            <w:szCs w:val="22"/>
          </w:rPr>
          <w:t>FEDA</w:t>
        </w:r>
      </w:hyperlink>
      <w:r w:rsidRPr="00190DA7">
        <w:rPr>
          <w:rFonts w:ascii="Tahoma" w:hAnsi="Tahoma" w:cs="Tahoma"/>
          <w:sz w:val="22"/>
          <w:szCs w:val="22"/>
        </w:rPr>
        <w:t>, la Federación Empresarial de Ciudad Real,</w:t>
      </w:r>
      <w:r w:rsidRPr="00190DA7">
        <w:rPr>
          <w:rFonts w:ascii="Tahoma" w:hAnsi="Tahoma" w:cs="Tahoma"/>
          <w:color w:val="002060"/>
          <w:sz w:val="22"/>
          <w:szCs w:val="22"/>
        </w:rPr>
        <w:t xml:space="preserve"> </w:t>
      </w:r>
      <w:hyperlink r:id="rId21" w:history="1">
        <w:r w:rsidRPr="00190DA7">
          <w:rPr>
            <w:rStyle w:val="Hipervnculo"/>
            <w:rFonts w:ascii="Tahoma" w:hAnsi="Tahoma" w:cs="Tahoma"/>
            <w:sz w:val="22"/>
            <w:szCs w:val="22"/>
          </w:rPr>
          <w:t>FECIR</w:t>
        </w:r>
      </w:hyperlink>
      <w:r w:rsidRPr="00190DA7">
        <w:rPr>
          <w:rFonts w:ascii="Tahoma" w:hAnsi="Tahoma" w:cs="Tahoma"/>
          <w:color w:val="002060"/>
          <w:sz w:val="22"/>
          <w:szCs w:val="22"/>
        </w:rPr>
        <w:t xml:space="preserve">; la </w:t>
      </w:r>
      <w:r w:rsidRPr="00190DA7">
        <w:rPr>
          <w:rFonts w:ascii="Tahoma" w:hAnsi="Tahoma" w:cs="Tahoma"/>
          <w:sz w:val="22"/>
          <w:szCs w:val="22"/>
        </w:rPr>
        <w:t xml:space="preserve">Confederación de Empresarios de Cuenca, </w:t>
      </w:r>
      <w:hyperlink r:id="rId22" w:history="1">
        <w:r w:rsidRPr="00190DA7">
          <w:rPr>
            <w:rStyle w:val="Hipervnculo"/>
            <w:rFonts w:ascii="Tahoma" w:hAnsi="Tahoma" w:cs="Tahoma"/>
            <w:sz w:val="22"/>
            <w:szCs w:val="22"/>
          </w:rPr>
          <w:t>CEOE-CEPYME-CUENCA</w:t>
        </w:r>
      </w:hyperlink>
      <w:r w:rsidRPr="00190DA7">
        <w:rPr>
          <w:rFonts w:ascii="Tahoma" w:hAnsi="Tahoma" w:cs="Tahoma"/>
          <w:color w:val="002060"/>
          <w:sz w:val="22"/>
          <w:szCs w:val="22"/>
        </w:rPr>
        <w:t xml:space="preserve">; la </w:t>
      </w:r>
      <w:r w:rsidRPr="00190DA7">
        <w:rPr>
          <w:rFonts w:ascii="Tahoma" w:hAnsi="Tahoma" w:cs="Tahoma"/>
          <w:sz w:val="22"/>
          <w:szCs w:val="22"/>
        </w:rPr>
        <w:t>Confederación Provincial de Empresarios de Guadalajara,</w:t>
      </w:r>
      <w:r w:rsidRPr="00190DA7">
        <w:rPr>
          <w:rFonts w:ascii="Tahoma" w:hAnsi="Tahoma" w:cs="Tahoma"/>
          <w:color w:val="002060"/>
          <w:sz w:val="22"/>
          <w:szCs w:val="22"/>
        </w:rPr>
        <w:t xml:space="preserve"> </w:t>
      </w:r>
      <w:hyperlink r:id="rId23" w:history="1">
        <w:r w:rsidRPr="00190DA7">
          <w:rPr>
            <w:rStyle w:val="Hipervnculo"/>
            <w:rFonts w:ascii="Tahoma" w:hAnsi="Tahoma" w:cs="Tahoma"/>
            <w:sz w:val="22"/>
            <w:szCs w:val="22"/>
          </w:rPr>
          <w:t>CEOE-CEPYME-GUADALAJARA</w:t>
        </w:r>
      </w:hyperlink>
      <w:r w:rsidRPr="00190DA7">
        <w:rPr>
          <w:rFonts w:ascii="Tahoma" w:hAnsi="Tahoma" w:cs="Tahoma"/>
          <w:color w:val="002060"/>
          <w:sz w:val="22"/>
          <w:szCs w:val="22"/>
        </w:rPr>
        <w:t xml:space="preserve"> </w:t>
      </w:r>
      <w:r w:rsidRPr="00190DA7">
        <w:rPr>
          <w:rFonts w:ascii="Tahoma" w:hAnsi="Tahoma" w:cs="Tahoma"/>
          <w:sz w:val="22"/>
          <w:szCs w:val="22"/>
        </w:rPr>
        <w:t>y la Federación de Empresarios de la Provincia de Toledo,</w:t>
      </w:r>
      <w:r w:rsidRPr="00190DA7">
        <w:rPr>
          <w:rFonts w:ascii="Tahoma" w:hAnsi="Tahoma" w:cs="Tahoma"/>
          <w:color w:val="002060"/>
          <w:sz w:val="22"/>
          <w:szCs w:val="22"/>
        </w:rPr>
        <w:t xml:space="preserve"> </w:t>
      </w:r>
      <w:hyperlink r:id="rId24" w:history="1">
        <w:r w:rsidRPr="00190DA7">
          <w:rPr>
            <w:rStyle w:val="Hipervnculo"/>
            <w:rFonts w:ascii="Tahoma" w:hAnsi="Tahoma" w:cs="Tahoma"/>
            <w:sz w:val="22"/>
            <w:szCs w:val="22"/>
          </w:rPr>
          <w:t>FEDETO, CEOE-CEPYME</w:t>
        </w:r>
      </w:hyperlink>
      <w:r w:rsidRPr="00190DA7">
        <w:rPr>
          <w:rStyle w:val="Hipervnculo"/>
          <w:rFonts w:ascii="Tahoma" w:hAnsi="Tahoma" w:cs="Tahoma"/>
          <w:sz w:val="22"/>
          <w:szCs w:val="22"/>
        </w:rPr>
        <w:t xml:space="preserve">. </w:t>
      </w:r>
    </w:p>
    <w:p w14:paraId="5819A74B" w14:textId="3BE9540D" w:rsidR="00190DA7" w:rsidRPr="00190DA7" w:rsidRDefault="00190DA7" w:rsidP="00190DA7">
      <w:pPr>
        <w:spacing w:after="240"/>
        <w:rPr>
          <w:bCs/>
          <w:noProof/>
          <w:color w:val="000000" w:themeColor="text1"/>
          <w:sz w:val="22"/>
          <w:szCs w:val="22"/>
        </w:rPr>
      </w:pPr>
      <w:r w:rsidRPr="00190DA7">
        <w:rPr>
          <w:rStyle w:val="Hipervnculo"/>
          <w:rFonts w:ascii="Tahoma" w:hAnsi="Tahoma" w:cs="Tahoma"/>
          <w:color w:val="000000" w:themeColor="text1"/>
          <w:sz w:val="22"/>
          <w:szCs w:val="22"/>
          <w:u w:val="none"/>
        </w:rPr>
        <w:t xml:space="preserve">En esta misión comercial tendrán la oportunidad de participar </w:t>
      </w:r>
      <w:r w:rsidRPr="00190DA7">
        <w:rPr>
          <w:rStyle w:val="Hipervnculo"/>
          <w:rFonts w:ascii="Tahoma" w:hAnsi="Tahoma" w:cs="Tahoma"/>
          <w:b/>
          <w:color w:val="000000" w:themeColor="text1"/>
          <w:sz w:val="22"/>
          <w:szCs w:val="22"/>
          <w:u w:val="none"/>
        </w:rPr>
        <w:t>10 empresas de la región</w:t>
      </w:r>
      <w:r w:rsidRPr="00190DA7">
        <w:rPr>
          <w:rStyle w:val="Hipervnculo"/>
          <w:rFonts w:ascii="Tahoma" w:hAnsi="Tahoma" w:cs="Tahoma"/>
          <w:color w:val="000000" w:themeColor="text1"/>
          <w:sz w:val="22"/>
          <w:szCs w:val="22"/>
          <w:u w:val="none"/>
        </w:rPr>
        <w:t xml:space="preserve"> con el fin de expandir sus productos y servicios en este país. Las empresas participantes en esta </w:t>
      </w:r>
      <w:proofErr w:type="gramStart"/>
      <w:r w:rsidRPr="00190DA7">
        <w:rPr>
          <w:rStyle w:val="Hipervnculo"/>
          <w:rFonts w:ascii="Tahoma" w:hAnsi="Tahoma" w:cs="Tahoma"/>
          <w:color w:val="000000" w:themeColor="text1"/>
          <w:sz w:val="22"/>
          <w:szCs w:val="22"/>
          <w:u w:val="none"/>
        </w:rPr>
        <w:t>acción,</w:t>
      </w:r>
      <w:proofErr w:type="gramEnd"/>
      <w:r w:rsidRPr="00190DA7">
        <w:rPr>
          <w:rStyle w:val="Hipervnculo"/>
          <w:rFonts w:ascii="Tahoma" w:hAnsi="Tahoma" w:cs="Tahoma"/>
          <w:color w:val="000000" w:themeColor="text1"/>
          <w:sz w:val="22"/>
          <w:szCs w:val="22"/>
          <w:u w:val="none"/>
        </w:rPr>
        <w:t xml:space="preserve"> contarán con una agenda de reuniones individual elaborada por la</w:t>
      </w:r>
      <w:r w:rsidRPr="00190DA7">
        <w:rPr>
          <w:rStyle w:val="Hipervnculo"/>
          <w:rFonts w:ascii="Tahoma" w:hAnsi="Tahoma" w:cs="Tahoma"/>
          <w:color w:val="000000" w:themeColor="text1"/>
          <w:sz w:val="22"/>
          <w:szCs w:val="22"/>
        </w:rPr>
        <w:t xml:space="preserve"> </w:t>
      </w:r>
      <w:hyperlink r:id="rId25" w:history="1">
        <w:r w:rsidRPr="00190DA7">
          <w:rPr>
            <w:rStyle w:val="Hipervnculo"/>
            <w:rFonts w:ascii="Tahoma" w:hAnsi="Tahoma" w:cs="Tahoma"/>
            <w:bCs/>
            <w:noProof/>
            <w:sz w:val="22"/>
            <w:szCs w:val="22"/>
          </w:rPr>
          <w:t>Cámara de Comercio de España en República Checa, COCERC</w:t>
        </w:r>
      </w:hyperlink>
      <w:r w:rsidRPr="00190DA7">
        <w:rPr>
          <w:sz w:val="22"/>
          <w:szCs w:val="22"/>
        </w:rPr>
        <w:t>,</w:t>
      </w:r>
      <w:r w:rsidRPr="00190DA7">
        <w:rPr>
          <w:rFonts w:ascii="Tahoma" w:hAnsi="Tahoma" w:cs="Tahoma"/>
          <w:bCs/>
          <w:noProof/>
          <w:color w:val="000000" w:themeColor="text1"/>
          <w:sz w:val="22"/>
          <w:szCs w:val="22"/>
        </w:rPr>
        <w:t xml:space="preserve"> así como con reuniones complementarias que se cerrarán en el marco del proyecto de la Comisión Europea, </w:t>
      </w:r>
      <w:hyperlink r:id="rId26" w:history="1">
        <w:r w:rsidRPr="00190DA7">
          <w:rPr>
            <w:rStyle w:val="Hipervnculo"/>
            <w:rFonts w:ascii="Tahoma" w:hAnsi="Tahoma" w:cs="Tahoma"/>
            <w:bCs/>
            <w:noProof/>
            <w:sz w:val="22"/>
            <w:szCs w:val="22"/>
          </w:rPr>
          <w:t>Enterprise Europe Network</w:t>
        </w:r>
      </w:hyperlink>
      <w:r w:rsidRPr="00190DA7">
        <w:rPr>
          <w:rFonts w:ascii="Tahoma" w:hAnsi="Tahoma" w:cs="Tahoma"/>
          <w:bCs/>
          <w:noProof/>
          <w:color w:val="000000" w:themeColor="text1"/>
          <w:sz w:val="22"/>
          <w:szCs w:val="22"/>
        </w:rPr>
        <w:t xml:space="preserve">, en el que FEDA forma parte activa desde 2008.  </w:t>
      </w:r>
    </w:p>
    <w:p w14:paraId="7038D669" w14:textId="77777777" w:rsidR="00190DA7" w:rsidRDefault="00190DA7" w:rsidP="00190DA7">
      <w:pPr>
        <w:spacing w:after="240"/>
        <w:rPr>
          <w:rFonts w:ascii="Tahoma" w:hAnsi="Tahoma" w:cs="Tahoma"/>
          <w:bCs/>
          <w:noProof/>
          <w:color w:val="000000" w:themeColor="text1"/>
          <w:sz w:val="22"/>
          <w:szCs w:val="22"/>
        </w:rPr>
      </w:pPr>
    </w:p>
    <w:p w14:paraId="7444632F" w14:textId="77777777" w:rsidR="00190DA7" w:rsidRDefault="00190DA7" w:rsidP="00190DA7">
      <w:pPr>
        <w:spacing w:after="240"/>
        <w:rPr>
          <w:rFonts w:ascii="Tahoma" w:hAnsi="Tahoma" w:cs="Tahoma"/>
          <w:bCs/>
          <w:noProof/>
          <w:color w:val="000000" w:themeColor="text1"/>
          <w:sz w:val="22"/>
          <w:szCs w:val="22"/>
        </w:rPr>
      </w:pPr>
    </w:p>
    <w:p w14:paraId="71A90E26" w14:textId="5D0F3F5E" w:rsidR="00B06CB9" w:rsidRPr="00CB3F39" w:rsidRDefault="00190DA7" w:rsidP="00CB3F39">
      <w:pPr>
        <w:spacing w:after="240"/>
        <w:rPr>
          <w:rFonts w:ascii="Tahoma" w:hAnsi="Tahoma" w:cs="Tahoma"/>
          <w:bCs/>
          <w:noProof/>
          <w:color w:val="000000" w:themeColor="text1"/>
          <w:sz w:val="22"/>
          <w:szCs w:val="22"/>
        </w:rPr>
      </w:pPr>
      <w:r w:rsidRPr="00190DA7">
        <w:rPr>
          <w:rFonts w:ascii="Tahoma" w:hAnsi="Tahoma" w:cs="Tahoma"/>
          <w:bCs/>
          <w:noProof/>
          <w:color w:val="000000" w:themeColor="text1"/>
          <w:sz w:val="22"/>
          <w:szCs w:val="22"/>
        </w:rPr>
        <w:t xml:space="preserve">Gracias al convenio IPEX-CECAM, las empresas contarán con la </w:t>
      </w:r>
      <w:r w:rsidRPr="00190DA7">
        <w:rPr>
          <w:rFonts w:ascii="Tahoma" w:hAnsi="Tahoma" w:cs="Tahoma"/>
          <w:b/>
          <w:bCs/>
          <w:noProof/>
          <w:color w:val="000000" w:themeColor="text1"/>
          <w:sz w:val="22"/>
          <w:szCs w:val="22"/>
        </w:rPr>
        <w:t>cobertura del 60% de los gastos justificados del viaje de una persona y de la agenda comercial</w:t>
      </w:r>
      <w:r w:rsidRPr="00190DA7">
        <w:rPr>
          <w:rFonts w:ascii="Tahoma" w:hAnsi="Tahoma" w:cs="Tahoma"/>
          <w:bCs/>
          <w:noProof/>
          <w:color w:val="000000" w:themeColor="text1"/>
          <w:sz w:val="22"/>
          <w:szCs w:val="22"/>
        </w:rPr>
        <w:t xml:space="preserve">.  Las empresas interesadas podrán </w:t>
      </w:r>
      <w:r w:rsidRPr="00190DA7">
        <w:rPr>
          <w:rFonts w:ascii="Tahoma" w:hAnsi="Tahoma" w:cs="Tahoma"/>
          <w:b/>
          <w:bCs/>
          <w:noProof/>
          <w:color w:val="000000" w:themeColor="text1"/>
          <w:sz w:val="22"/>
          <w:szCs w:val="22"/>
        </w:rPr>
        <w:t>realizar la inscripción hasta el 29 de mayo de 2025</w:t>
      </w:r>
      <w:r w:rsidRPr="00190DA7">
        <w:rPr>
          <w:rFonts w:ascii="Tahoma" w:hAnsi="Tahoma" w:cs="Tahoma"/>
          <w:bCs/>
          <w:noProof/>
          <w:color w:val="000000" w:themeColor="text1"/>
          <w:sz w:val="22"/>
          <w:szCs w:val="22"/>
        </w:rPr>
        <w:t xml:space="preserve"> a través de la sede electrónica del IPEX y contarán con el apoyo previo y en destino del equipo técnico de FEDA. </w:t>
      </w:r>
    </w:p>
    <w:sectPr w:rsidR="00B06CB9" w:rsidRPr="00CB3F39" w:rsidSect="00702694">
      <w:headerReference w:type="default" r:id="rId27"/>
      <w:footerReference w:type="even" r:id="rId28"/>
      <w:footerReference w:type="default" r:id="rId29"/>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Mincho"/>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01CB7" w14:textId="535CB716" w:rsidR="00A90926" w:rsidRPr="00262D35"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26E8A45B">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0DD71F43"/>
    <w:multiLevelType w:val="hybridMultilevel"/>
    <w:tmpl w:val="0ADCF38E"/>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9"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A416C5F"/>
    <w:multiLevelType w:val="hybridMultilevel"/>
    <w:tmpl w:val="84DC6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21EA4622"/>
    <w:multiLevelType w:val="hybridMultilevel"/>
    <w:tmpl w:val="4896F86A"/>
    <w:lvl w:ilvl="0" w:tplc="8EA85318">
      <w:numFmt w:val="bullet"/>
      <w:lvlText w:val="-"/>
      <w:lvlJc w:val="left"/>
      <w:pPr>
        <w:ind w:left="1800" w:hanging="360"/>
      </w:pPr>
      <w:rPr>
        <w:rFonts w:ascii="Calibri" w:eastAsia="Calibri" w:hAnsi="Calibri" w:cs="Calibri" w:hint="default"/>
      </w:rPr>
    </w:lvl>
    <w:lvl w:ilvl="1" w:tplc="0C0A0003">
      <w:start w:val="1"/>
      <w:numFmt w:val="bullet"/>
      <w:lvlText w:val="o"/>
      <w:lvlJc w:val="left"/>
      <w:pPr>
        <w:ind w:left="2520" w:hanging="360"/>
      </w:pPr>
      <w:rPr>
        <w:rFonts w:ascii="Courier New" w:hAnsi="Courier New" w:cs="Courier New" w:hint="default"/>
      </w:rPr>
    </w:lvl>
    <w:lvl w:ilvl="2" w:tplc="0C0A0005">
      <w:start w:val="1"/>
      <w:numFmt w:val="bullet"/>
      <w:lvlText w:val=""/>
      <w:lvlJc w:val="left"/>
      <w:pPr>
        <w:ind w:left="3240" w:hanging="360"/>
      </w:pPr>
      <w:rPr>
        <w:rFonts w:ascii="Wingdings" w:hAnsi="Wingdings" w:hint="default"/>
      </w:rPr>
    </w:lvl>
    <w:lvl w:ilvl="3" w:tplc="0C0A0001">
      <w:start w:val="1"/>
      <w:numFmt w:val="bullet"/>
      <w:lvlText w:val=""/>
      <w:lvlJc w:val="left"/>
      <w:pPr>
        <w:ind w:left="3960" w:hanging="360"/>
      </w:pPr>
      <w:rPr>
        <w:rFonts w:ascii="Symbol" w:hAnsi="Symbol" w:hint="default"/>
      </w:rPr>
    </w:lvl>
    <w:lvl w:ilvl="4" w:tplc="0C0A0003">
      <w:start w:val="1"/>
      <w:numFmt w:val="bullet"/>
      <w:lvlText w:val="o"/>
      <w:lvlJc w:val="left"/>
      <w:pPr>
        <w:ind w:left="4680" w:hanging="360"/>
      </w:pPr>
      <w:rPr>
        <w:rFonts w:ascii="Courier New" w:hAnsi="Courier New" w:cs="Courier New" w:hint="default"/>
      </w:rPr>
    </w:lvl>
    <w:lvl w:ilvl="5" w:tplc="0C0A0005">
      <w:start w:val="1"/>
      <w:numFmt w:val="bullet"/>
      <w:lvlText w:val=""/>
      <w:lvlJc w:val="left"/>
      <w:pPr>
        <w:ind w:left="5400" w:hanging="360"/>
      </w:pPr>
      <w:rPr>
        <w:rFonts w:ascii="Wingdings" w:hAnsi="Wingdings" w:hint="default"/>
      </w:rPr>
    </w:lvl>
    <w:lvl w:ilvl="6" w:tplc="0C0A0001">
      <w:start w:val="1"/>
      <w:numFmt w:val="bullet"/>
      <w:lvlText w:val=""/>
      <w:lvlJc w:val="left"/>
      <w:pPr>
        <w:ind w:left="6120" w:hanging="360"/>
      </w:pPr>
      <w:rPr>
        <w:rFonts w:ascii="Symbol" w:hAnsi="Symbol" w:hint="default"/>
      </w:rPr>
    </w:lvl>
    <w:lvl w:ilvl="7" w:tplc="0C0A0003">
      <w:start w:val="1"/>
      <w:numFmt w:val="bullet"/>
      <w:lvlText w:val="o"/>
      <w:lvlJc w:val="left"/>
      <w:pPr>
        <w:ind w:left="6840" w:hanging="360"/>
      </w:pPr>
      <w:rPr>
        <w:rFonts w:ascii="Courier New" w:hAnsi="Courier New" w:cs="Courier New" w:hint="default"/>
      </w:rPr>
    </w:lvl>
    <w:lvl w:ilvl="8" w:tplc="0C0A0005">
      <w:start w:val="1"/>
      <w:numFmt w:val="bullet"/>
      <w:lvlText w:val=""/>
      <w:lvlJc w:val="left"/>
      <w:pPr>
        <w:ind w:left="7560" w:hanging="360"/>
      </w:pPr>
      <w:rPr>
        <w:rFonts w:ascii="Wingdings" w:hAnsi="Wingdings" w:hint="default"/>
      </w:rPr>
    </w:lvl>
  </w:abstractNum>
  <w:abstractNum w:abstractNumId="14"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324A0D92"/>
    <w:multiLevelType w:val="hybridMultilevel"/>
    <w:tmpl w:val="7FC670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39A123A9"/>
    <w:multiLevelType w:val="hybridMultilevel"/>
    <w:tmpl w:val="87FC65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BA5695A"/>
    <w:multiLevelType w:val="hybridMultilevel"/>
    <w:tmpl w:val="BDC0074A"/>
    <w:lvl w:ilvl="0" w:tplc="0C0A0005">
      <w:start w:val="1"/>
      <w:numFmt w:val="bullet"/>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19" w15:restartNumberingAfterBreak="0">
    <w:nsid w:val="3C7B0074"/>
    <w:multiLevelType w:val="hybridMultilevel"/>
    <w:tmpl w:val="38A2165E"/>
    <w:lvl w:ilvl="0" w:tplc="8EA85318">
      <w:numFmt w:val="bullet"/>
      <w:lvlText w:val="-"/>
      <w:lvlJc w:val="left"/>
      <w:pPr>
        <w:ind w:left="1561" w:hanging="360"/>
      </w:pPr>
      <w:rPr>
        <w:rFonts w:ascii="Calibri" w:eastAsia="Calibri" w:hAnsi="Calibri" w:cs="Calibri" w:hint="default"/>
      </w:rPr>
    </w:lvl>
    <w:lvl w:ilvl="1" w:tplc="0C0A0003" w:tentative="1">
      <w:start w:val="1"/>
      <w:numFmt w:val="bullet"/>
      <w:lvlText w:val="o"/>
      <w:lvlJc w:val="left"/>
      <w:pPr>
        <w:ind w:left="2281" w:hanging="360"/>
      </w:pPr>
      <w:rPr>
        <w:rFonts w:ascii="Courier New" w:hAnsi="Courier New" w:cs="Courier New" w:hint="default"/>
      </w:rPr>
    </w:lvl>
    <w:lvl w:ilvl="2" w:tplc="0C0A0005" w:tentative="1">
      <w:start w:val="1"/>
      <w:numFmt w:val="bullet"/>
      <w:lvlText w:val=""/>
      <w:lvlJc w:val="left"/>
      <w:pPr>
        <w:ind w:left="3001" w:hanging="360"/>
      </w:pPr>
      <w:rPr>
        <w:rFonts w:ascii="Wingdings" w:hAnsi="Wingdings" w:hint="default"/>
      </w:rPr>
    </w:lvl>
    <w:lvl w:ilvl="3" w:tplc="0C0A0001" w:tentative="1">
      <w:start w:val="1"/>
      <w:numFmt w:val="bullet"/>
      <w:lvlText w:val=""/>
      <w:lvlJc w:val="left"/>
      <w:pPr>
        <w:ind w:left="3721" w:hanging="360"/>
      </w:pPr>
      <w:rPr>
        <w:rFonts w:ascii="Symbol" w:hAnsi="Symbol" w:hint="default"/>
      </w:rPr>
    </w:lvl>
    <w:lvl w:ilvl="4" w:tplc="0C0A0003" w:tentative="1">
      <w:start w:val="1"/>
      <w:numFmt w:val="bullet"/>
      <w:lvlText w:val="o"/>
      <w:lvlJc w:val="left"/>
      <w:pPr>
        <w:ind w:left="4441" w:hanging="360"/>
      </w:pPr>
      <w:rPr>
        <w:rFonts w:ascii="Courier New" w:hAnsi="Courier New" w:cs="Courier New" w:hint="default"/>
      </w:rPr>
    </w:lvl>
    <w:lvl w:ilvl="5" w:tplc="0C0A0005" w:tentative="1">
      <w:start w:val="1"/>
      <w:numFmt w:val="bullet"/>
      <w:lvlText w:val=""/>
      <w:lvlJc w:val="left"/>
      <w:pPr>
        <w:ind w:left="5161" w:hanging="360"/>
      </w:pPr>
      <w:rPr>
        <w:rFonts w:ascii="Wingdings" w:hAnsi="Wingdings" w:hint="default"/>
      </w:rPr>
    </w:lvl>
    <w:lvl w:ilvl="6" w:tplc="0C0A0001" w:tentative="1">
      <w:start w:val="1"/>
      <w:numFmt w:val="bullet"/>
      <w:lvlText w:val=""/>
      <w:lvlJc w:val="left"/>
      <w:pPr>
        <w:ind w:left="5881" w:hanging="360"/>
      </w:pPr>
      <w:rPr>
        <w:rFonts w:ascii="Symbol" w:hAnsi="Symbol" w:hint="default"/>
      </w:rPr>
    </w:lvl>
    <w:lvl w:ilvl="7" w:tplc="0C0A0003" w:tentative="1">
      <w:start w:val="1"/>
      <w:numFmt w:val="bullet"/>
      <w:lvlText w:val="o"/>
      <w:lvlJc w:val="left"/>
      <w:pPr>
        <w:ind w:left="6601" w:hanging="360"/>
      </w:pPr>
      <w:rPr>
        <w:rFonts w:ascii="Courier New" w:hAnsi="Courier New" w:cs="Courier New" w:hint="default"/>
      </w:rPr>
    </w:lvl>
    <w:lvl w:ilvl="8" w:tplc="0C0A0005" w:tentative="1">
      <w:start w:val="1"/>
      <w:numFmt w:val="bullet"/>
      <w:lvlText w:val=""/>
      <w:lvlJc w:val="left"/>
      <w:pPr>
        <w:ind w:left="7321" w:hanging="360"/>
      </w:pPr>
      <w:rPr>
        <w:rFonts w:ascii="Wingdings" w:hAnsi="Wingdings" w:hint="default"/>
      </w:rPr>
    </w:lvl>
  </w:abstractNum>
  <w:abstractNum w:abstractNumId="20" w15:restartNumberingAfterBreak="0">
    <w:nsid w:val="400F53A5"/>
    <w:multiLevelType w:val="hybridMultilevel"/>
    <w:tmpl w:val="306026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1650E49"/>
    <w:multiLevelType w:val="hybridMultilevel"/>
    <w:tmpl w:val="97FADA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D73BE6"/>
    <w:multiLevelType w:val="hybridMultilevel"/>
    <w:tmpl w:val="43D0DA3C"/>
    <w:lvl w:ilvl="0" w:tplc="8EA85318">
      <w:numFmt w:val="bullet"/>
      <w:lvlText w:val="-"/>
      <w:lvlJc w:val="left"/>
      <w:pPr>
        <w:ind w:left="1561" w:hanging="360"/>
      </w:pPr>
      <w:rPr>
        <w:rFonts w:ascii="Calibri" w:eastAsia="Calibri" w:hAnsi="Calibri" w:cs="Calibri" w:hint="default"/>
      </w:rPr>
    </w:lvl>
    <w:lvl w:ilvl="1" w:tplc="0C0A0003" w:tentative="1">
      <w:start w:val="1"/>
      <w:numFmt w:val="bullet"/>
      <w:lvlText w:val="o"/>
      <w:lvlJc w:val="left"/>
      <w:pPr>
        <w:ind w:left="2281" w:hanging="360"/>
      </w:pPr>
      <w:rPr>
        <w:rFonts w:ascii="Courier New" w:hAnsi="Courier New" w:cs="Courier New" w:hint="default"/>
      </w:rPr>
    </w:lvl>
    <w:lvl w:ilvl="2" w:tplc="0C0A0005" w:tentative="1">
      <w:start w:val="1"/>
      <w:numFmt w:val="bullet"/>
      <w:lvlText w:val=""/>
      <w:lvlJc w:val="left"/>
      <w:pPr>
        <w:ind w:left="3001" w:hanging="360"/>
      </w:pPr>
      <w:rPr>
        <w:rFonts w:ascii="Wingdings" w:hAnsi="Wingdings" w:hint="default"/>
      </w:rPr>
    </w:lvl>
    <w:lvl w:ilvl="3" w:tplc="0C0A0001" w:tentative="1">
      <w:start w:val="1"/>
      <w:numFmt w:val="bullet"/>
      <w:lvlText w:val=""/>
      <w:lvlJc w:val="left"/>
      <w:pPr>
        <w:ind w:left="3721" w:hanging="360"/>
      </w:pPr>
      <w:rPr>
        <w:rFonts w:ascii="Symbol" w:hAnsi="Symbol" w:hint="default"/>
      </w:rPr>
    </w:lvl>
    <w:lvl w:ilvl="4" w:tplc="0C0A0003" w:tentative="1">
      <w:start w:val="1"/>
      <w:numFmt w:val="bullet"/>
      <w:lvlText w:val="o"/>
      <w:lvlJc w:val="left"/>
      <w:pPr>
        <w:ind w:left="4441" w:hanging="360"/>
      </w:pPr>
      <w:rPr>
        <w:rFonts w:ascii="Courier New" w:hAnsi="Courier New" w:cs="Courier New" w:hint="default"/>
      </w:rPr>
    </w:lvl>
    <w:lvl w:ilvl="5" w:tplc="0C0A0005" w:tentative="1">
      <w:start w:val="1"/>
      <w:numFmt w:val="bullet"/>
      <w:lvlText w:val=""/>
      <w:lvlJc w:val="left"/>
      <w:pPr>
        <w:ind w:left="5161" w:hanging="360"/>
      </w:pPr>
      <w:rPr>
        <w:rFonts w:ascii="Wingdings" w:hAnsi="Wingdings" w:hint="default"/>
      </w:rPr>
    </w:lvl>
    <w:lvl w:ilvl="6" w:tplc="0C0A0001" w:tentative="1">
      <w:start w:val="1"/>
      <w:numFmt w:val="bullet"/>
      <w:lvlText w:val=""/>
      <w:lvlJc w:val="left"/>
      <w:pPr>
        <w:ind w:left="5881" w:hanging="360"/>
      </w:pPr>
      <w:rPr>
        <w:rFonts w:ascii="Symbol" w:hAnsi="Symbol" w:hint="default"/>
      </w:rPr>
    </w:lvl>
    <w:lvl w:ilvl="7" w:tplc="0C0A0003" w:tentative="1">
      <w:start w:val="1"/>
      <w:numFmt w:val="bullet"/>
      <w:lvlText w:val="o"/>
      <w:lvlJc w:val="left"/>
      <w:pPr>
        <w:ind w:left="6601" w:hanging="360"/>
      </w:pPr>
      <w:rPr>
        <w:rFonts w:ascii="Courier New" w:hAnsi="Courier New" w:cs="Courier New" w:hint="default"/>
      </w:rPr>
    </w:lvl>
    <w:lvl w:ilvl="8" w:tplc="0C0A0005" w:tentative="1">
      <w:start w:val="1"/>
      <w:numFmt w:val="bullet"/>
      <w:lvlText w:val=""/>
      <w:lvlJc w:val="left"/>
      <w:pPr>
        <w:ind w:left="7321" w:hanging="360"/>
      </w:pPr>
      <w:rPr>
        <w:rFonts w:ascii="Wingdings" w:hAnsi="Wingdings" w:hint="default"/>
      </w:rPr>
    </w:lvl>
  </w:abstractNum>
  <w:abstractNum w:abstractNumId="24" w15:restartNumberingAfterBreak="0">
    <w:nsid w:val="49D11730"/>
    <w:multiLevelType w:val="multilevel"/>
    <w:tmpl w:val="A76C56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4A8C14A4"/>
    <w:multiLevelType w:val="hybridMultilevel"/>
    <w:tmpl w:val="04849F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D46389E"/>
    <w:multiLevelType w:val="hybridMultilevel"/>
    <w:tmpl w:val="7902AF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56A71829"/>
    <w:multiLevelType w:val="hybridMultilevel"/>
    <w:tmpl w:val="279021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8"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9"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0" w15:restartNumberingAfterBreak="0">
    <w:nsid w:val="5DED075E"/>
    <w:multiLevelType w:val="hybridMultilevel"/>
    <w:tmpl w:val="A170AE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1A40AE4"/>
    <w:multiLevelType w:val="hybridMultilevel"/>
    <w:tmpl w:val="0ABE6BD0"/>
    <w:lvl w:ilvl="0" w:tplc="8C145666">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3"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4"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5" w15:restartNumberingAfterBreak="0">
    <w:nsid w:val="77931DAB"/>
    <w:multiLevelType w:val="hybridMultilevel"/>
    <w:tmpl w:val="D59410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num w:numId="1" w16cid:durableId="1192307145">
    <w:abstractNumId w:val="32"/>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2071923344">
    <w:abstractNumId w:val="27"/>
  </w:num>
  <w:num w:numId="7" w16cid:durableId="178743476">
    <w:abstractNumId w:val="15"/>
  </w:num>
  <w:num w:numId="8" w16cid:durableId="1270041694">
    <w:abstractNumId w:val="14"/>
  </w:num>
  <w:num w:numId="9" w16cid:durableId="755827841">
    <w:abstractNumId w:val="7"/>
  </w:num>
  <w:num w:numId="10" w16cid:durableId="1609311840">
    <w:abstractNumId w:val="36"/>
  </w:num>
  <w:num w:numId="11" w16cid:durableId="1610238958">
    <w:abstractNumId w:val="29"/>
  </w:num>
  <w:num w:numId="12" w16cid:durableId="1665746039">
    <w:abstractNumId w:val="9"/>
  </w:num>
  <w:num w:numId="13" w16cid:durableId="2012640009">
    <w:abstractNumId w:val="34"/>
  </w:num>
  <w:num w:numId="14" w16cid:durableId="1340423164">
    <w:abstractNumId w:val="33"/>
  </w:num>
  <w:num w:numId="15" w16cid:durableId="1252079421">
    <w:abstractNumId w:val="10"/>
  </w:num>
  <w:num w:numId="16" w16cid:durableId="1335575114">
    <w:abstractNumId w:val="28"/>
  </w:num>
  <w:num w:numId="17" w16cid:durableId="1911570808">
    <w:abstractNumId w:val="30"/>
  </w:num>
  <w:num w:numId="18" w16cid:durableId="938104421">
    <w:abstractNumId w:val="11"/>
  </w:num>
  <w:num w:numId="19" w16cid:durableId="845637126">
    <w:abstractNumId w:val="22"/>
  </w:num>
  <w:num w:numId="20" w16cid:durableId="1489443580">
    <w:abstractNumId w:val="8"/>
  </w:num>
  <w:num w:numId="21" w16cid:durableId="1663315">
    <w:abstractNumId w:val="35"/>
  </w:num>
  <w:num w:numId="22" w16cid:durableId="1615405616">
    <w:abstractNumId w:val="25"/>
  </w:num>
  <w:num w:numId="23" w16cid:durableId="13774364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83957575">
    <w:abstractNumId w:val="31"/>
  </w:num>
  <w:num w:numId="25" w16cid:durableId="533688712">
    <w:abstractNumId w:val="26"/>
  </w:num>
  <w:num w:numId="26" w16cid:durableId="2058816563">
    <w:abstractNumId w:val="12"/>
  </w:num>
  <w:num w:numId="27" w16cid:durableId="2089376775">
    <w:abstractNumId w:val="17"/>
  </w:num>
  <w:num w:numId="28" w16cid:durableId="1817867357">
    <w:abstractNumId w:val="18"/>
  </w:num>
  <w:num w:numId="29" w16cid:durableId="1397780837">
    <w:abstractNumId w:val="13"/>
  </w:num>
  <w:num w:numId="30" w16cid:durableId="1002464399">
    <w:abstractNumId w:val="23"/>
  </w:num>
  <w:num w:numId="31" w16cid:durableId="359933923">
    <w:abstractNumId w:val="19"/>
  </w:num>
  <w:num w:numId="32" w16cid:durableId="1171795163">
    <w:abstractNumId w:val="16"/>
  </w:num>
  <w:num w:numId="33" w16cid:durableId="674764509">
    <w:abstractNumId w:val="21"/>
  </w:num>
  <w:num w:numId="34" w16cid:durableId="892275266">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0755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B6E"/>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3C8B"/>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57F32"/>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530D"/>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127"/>
    <w:rsid w:val="007D1453"/>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484"/>
    <w:rsid w:val="00854E88"/>
    <w:rsid w:val="00855033"/>
    <w:rsid w:val="0085516D"/>
    <w:rsid w:val="00856EC0"/>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5DC2"/>
    <w:rsid w:val="0095633E"/>
    <w:rsid w:val="009563C0"/>
    <w:rsid w:val="0095644F"/>
    <w:rsid w:val="0095732C"/>
    <w:rsid w:val="00957336"/>
    <w:rsid w:val="00957522"/>
    <w:rsid w:val="009600DE"/>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14CA"/>
    <w:rsid w:val="009720E6"/>
    <w:rsid w:val="0097266D"/>
    <w:rsid w:val="00972F55"/>
    <w:rsid w:val="009739AC"/>
    <w:rsid w:val="00973DED"/>
    <w:rsid w:val="00974028"/>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39"/>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14E"/>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6525"/>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3DA"/>
    <w:rsid w:val="00FC1487"/>
    <w:rsid w:val="00FC1CF9"/>
    <w:rsid w:val="00FC1F8C"/>
    <w:rsid w:val="00FC2974"/>
    <w:rsid w:val="00FC2E92"/>
    <w:rsid w:val="00FC2F66"/>
    <w:rsid w:val="00FC3F57"/>
    <w:rsid w:val="00FC4060"/>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7553"/>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in-feda-2025/republica-checa" TargetMode="External"/><Relationship Id="rId13" Type="http://schemas.openxmlformats.org/officeDocument/2006/relationships/hyperlink" Target="https://ipex.es/" TargetMode="External"/><Relationship Id="rId18" Type="http://schemas.openxmlformats.org/officeDocument/2006/relationships/hyperlink" Target="https://ipex.es/" TargetMode="External"/><Relationship Id="rId26" Type="http://schemas.openxmlformats.org/officeDocument/2006/relationships/hyperlink" Target="https://een.ec.europa.eu/" TargetMode="External"/><Relationship Id="rId3" Type="http://schemas.openxmlformats.org/officeDocument/2006/relationships/styles" Target="styles.xml"/><Relationship Id="rId21" Type="http://schemas.openxmlformats.org/officeDocument/2006/relationships/hyperlink" Target="https://cecam.es/miembros/fecir/" TargetMode="External"/><Relationship Id="rId7" Type="http://schemas.openxmlformats.org/officeDocument/2006/relationships/endnotes" Target="endnotes.xml"/><Relationship Id="rId12" Type="http://schemas.openxmlformats.org/officeDocument/2006/relationships/hyperlink" Target="https://cecam.es/" TargetMode="External"/><Relationship Id="rId17" Type="http://schemas.openxmlformats.org/officeDocument/2006/relationships/hyperlink" Target="https://een.ec.europa.eu/" TargetMode="External"/><Relationship Id="rId25" Type="http://schemas.openxmlformats.org/officeDocument/2006/relationships/hyperlink" Target="https://www.cocerc.com/" TargetMode="External"/><Relationship Id="rId2" Type="http://schemas.openxmlformats.org/officeDocument/2006/relationships/numbering" Target="numbering.xml"/><Relationship Id="rId16" Type="http://schemas.openxmlformats.org/officeDocument/2006/relationships/hyperlink" Target="https://www.feda.es/" TargetMode="External"/><Relationship Id="rId20" Type="http://schemas.openxmlformats.org/officeDocument/2006/relationships/hyperlink" Target="https://www.feda.es/"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en.ec.europa.eu/" TargetMode="External"/><Relationship Id="rId24" Type="http://schemas.openxmlformats.org/officeDocument/2006/relationships/hyperlink" Target="https://www.fedeto.es/" TargetMode="External"/><Relationship Id="rId5" Type="http://schemas.openxmlformats.org/officeDocument/2006/relationships/webSettings" Target="webSettings.xml"/><Relationship Id="rId15" Type="http://schemas.openxmlformats.org/officeDocument/2006/relationships/hyperlink" Target="https://www.cocerc.com/" TargetMode="External"/><Relationship Id="rId23" Type="http://schemas.openxmlformats.org/officeDocument/2006/relationships/hyperlink" Target="https://cecam.es/miembros/ceoe-cepyme-guadalajara/" TargetMode="External"/><Relationship Id="rId28" Type="http://schemas.openxmlformats.org/officeDocument/2006/relationships/footer" Target="footer1.xml"/><Relationship Id="rId10" Type="http://schemas.openxmlformats.org/officeDocument/2006/relationships/hyperlink" Target="https://www.feda.es/" TargetMode="External"/><Relationship Id="rId19" Type="http://schemas.openxmlformats.org/officeDocument/2006/relationships/hyperlink" Target="http://www.cecam.e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lobalcaja.es/es/empresas" TargetMode="External"/><Relationship Id="rId14" Type="http://schemas.openxmlformats.org/officeDocument/2006/relationships/hyperlink" Target="http://www.adiex.es/es/" TargetMode="External"/><Relationship Id="rId22" Type="http://schemas.openxmlformats.org/officeDocument/2006/relationships/hyperlink" Target="https://cecam.es/miembros/ceoe-cepyme-cuenca/" TargetMode="External"/><Relationship Id="rId27" Type="http://schemas.openxmlformats.org/officeDocument/2006/relationships/header" Target="header1.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532</Words>
  <Characters>3693</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4217</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3</cp:revision>
  <cp:lastPrinted>2024-11-15T09:28:00Z</cp:lastPrinted>
  <dcterms:created xsi:type="dcterms:W3CDTF">2025-05-13T11:32:00Z</dcterms:created>
  <dcterms:modified xsi:type="dcterms:W3CDTF">2025-05-13T11:40:00Z</dcterms:modified>
</cp:coreProperties>
</file>