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677095FF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4912A4A6" w14:textId="77777777" w:rsidR="00BA553A" w:rsidRDefault="00BA553A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4A169C13" w14:textId="48037E57" w:rsidR="00190DA7" w:rsidRDefault="00190DA7" w:rsidP="00190DA7">
      <w:pPr>
        <w:jc w:val="right"/>
        <w:rPr>
          <w:rFonts w:ascii="Tahoma" w:hAnsi="Tahoma" w:cs="Tahoma"/>
          <w:bCs/>
          <w:sz w:val="22"/>
          <w:szCs w:val="22"/>
        </w:rPr>
      </w:pPr>
      <w:r w:rsidRPr="00190DA7">
        <w:rPr>
          <w:rFonts w:ascii="Tahoma" w:hAnsi="Tahoma" w:cs="Tahoma"/>
          <w:bCs/>
          <w:sz w:val="22"/>
          <w:szCs w:val="22"/>
        </w:rPr>
        <w:t xml:space="preserve">Albacete, </w:t>
      </w:r>
      <w:r w:rsidR="00311695">
        <w:rPr>
          <w:rFonts w:ascii="Tahoma" w:hAnsi="Tahoma" w:cs="Tahoma"/>
          <w:bCs/>
          <w:sz w:val="22"/>
          <w:szCs w:val="22"/>
        </w:rPr>
        <w:t>21</w:t>
      </w:r>
      <w:r w:rsidRPr="00190DA7">
        <w:rPr>
          <w:rFonts w:ascii="Tahoma" w:hAnsi="Tahoma" w:cs="Tahoma"/>
          <w:bCs/>
          <w:sz w:val="22"/>
          <w:szCs w:val="22"/>
        </w:rPr>
        <w:t xml:space="preserve"> de mayo de 2025</w:t>
      </w:r>
    </w:p>
    <w:p w14:paraId="085736C7" w14:textId="77777777" w:rsidR="00311695" w:rsidRDefault="00311695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11084862" w14:textId="77777777" w:rsidR="00BA553A" w:rsidRDefault="00BA553A" w:rsidP="00311695">
      <w:pPr>
        <w:jc w:val="center"/>
        <w:rPr>
          <w:rFonts w:ascii="Tahoma" w:hAnsi="Tahoma" w:cs="Tahoma"/>
          <w:b/>
          <w:sz w:val="32"/>
          <w:szCs w:val="32"/>
        </w:rPr>
      </w:pPr>
    </w:p>
    <w:p w14:paraId="01A3DA66" w14:textId="6B43545C" w:rsidR="00311695" w:rsidRDefault="00311695" w:rsidP="00311695">
      <w:pPr>
        <w:jc w:val="center"/>
        <w:rPr>
          <w:rFonts w:ascii="Tahoma" w:hAnsi="Tahoma" w:cs="Tahoma"/>
          <w:b/>
          <w:sz w:val="32"/>
          <w:szCs w:val="32"/>
        </w:rPr>
      </w:pPr>
      <w:r w:rsidRPr="00311695">
        <w:rPr>
          <w:rFonts w:ascii="Tahoma" w:hAnsi="Tahoma" w:cs="Tahoma"/>
          <w:b/>
          <w:sz w:val="32"/>
          <w:szCs w:val="32"/>
        </w:rPr>
        <w:t>Último IN-FEDA, en Villarrobledo, sobre la comunicación internacional efectiva en el acceso a nuevos mercados</w:t>
      </w:r>
    </w:p>
    <w:p w14:paraId="29B5A8D1" w14:textId="77777777" w:rsidR="00311695" w:rsidRDefault="00311695" w:rsidP="00311695">
      <w:pPr>
        <w:jc w:val="center"/>
        <w:rPr>
          <w:rFonts w:ascii="Tahoma" w:hAnsi="Tahoma" w:cs="Tahoma"/>
          <w:b/>
          <w:sz w:val="32"/>
          <w:szCs w:val="32"/>
        </w:rPr>
      </w:pPr>
    </w:p>
    <w:p w14:paraId="3ADF534B" w14:textId="5FD07BC0" w:rsidR="00311695" w:rsidRDefault="00311695" w:rsidP="00BA553A">
      <w:pPr>
        <w:pStyle w:val="Prrafodelista"/>
        <w:numPr>
          <w:ilvl w:val="0"/>
          <w:numId w:val="41"/>
        </w:numPr>
        <w:ind w:left="1134" w:hanging="589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Este próximo viernes, día 23, a las 10,00 horas, en la Delegación de FEDA en la ciudad róblense, con la colaboración de Unicaja</w:t>
      </w:r>
    </w:p>
    <w:p w14:paraId="1352D1E6" w14:textId="1E919BE6" w:rsidR="00311695" w:rsidRPr="00311695" w:rsidRDefault="00311695" w:rsidP="00BA553A">
      <w:pPr>
        <w:pStyle w:val="Prrafodelista"/>
        <w:numPr>
          <w:ilvl w:val="0"/>
          <w:numId w:val="41"/>
        </w:numPr>
        <w:spacing w:line="240" w:lineRule="auto"/>
        <w:ind w:left="993" w:hanging="567"/>
        <w:jc w:val="center"/>
        <w:rPr>
          <w:rFonts w:ascii="Tahoma" w:hAnsi="Tahoma" w:cs="Tahoma"/>
          <w:b/>
        </w:rPr>
      </w:pPr>
      <w:r w:rsidRPr="00311695">
        <w:rPr>
          <w:rFonts w:ascii="Tahoma" w:hAnsi="Tahoma" w:cs="Tahoma"/>
          <w:b/>
        </w:rPr>
        <w:t xml:space="preserve">Esta ronda empresarial cuenta </w:t>
      </w:r>
      <w:r w:rsidRPr="00311695">
        <w:rPr>
          <w:rFonts w:ascii="Tahoma" w:hAnsi="Tahoma" w:cs="Tahoma"/>
          <w:b/>
        </w:rPr>
        <w:t xml:space="preserve">apoyo de instituciones tan importantes a nivel europeo como la </w:t>
      </w:r>
      <w:r w:rsidRPr="00311695">
        <w:rPr>
          <w:rStyle w:val="Hipervnculo"/>
          <w:rFonts w:ascii="Tahoma" w:hAnsi="Tahoma" w:cs="Tahoma"/>
          <w:b/>
          <w:color w:val="auto"/>
          <w:u w:val="none"/>
        </w:rPr>
        <w:t>Enterprise Europe Network</w:t>
      </w:r>
      <w:r w:rsidRPr="00311695">
        <w:rPr>
          <w:rStyle w:val="Hipervnculo"/>
          <w:rFonts w:ascii="Tahoma" w:hAnsi="Tahoma" w:cs="Tahoma"/>
          <w:b/>
          <w:color w:val="003366"/>
          <w:u w:val="none"/>
        </w:rPr>
        <w:t>,</w:t>
      </w:r>
      <w:r w:rsidRPr="00311695">
        <w:rPr>
          <w:rFonts w:ascii="Tahoma" w:hAnsi="Tahoma" w:cs="Tahoma"/>
          <w:b/>
          <w:color w:val="002060"/>
        </w:rPr>
        <w:t xml:space="preserve"> </w:t>
      </w:r>
      <w:r w:rsidRPr="00311695">
        <w:rPr>
          <w:rFonts w:ascii="Tahoma" w:hAnsi="Tahoma" w:cs="Tahoma"/>
          <w:b/>
        </w:rPr>
        <w:t>y a nivel regional como</w:t>
      </w:r>
      <w:r w:rsidRPr="00311695">
        <w:rPr>
          <w:rFonts w:ascii="Tahoma" w:hAnsi="Tahoma" w:cs="Tahoma"/>
          <w:b/>
          <w:color w:val="002060"/>
        </w:rPr>
        <w:t xml:space="preserve"> </w:t>
      </w:r>
      <w:r w:rsidRPr="00311695">
        <w:rPr>
          <w:rStyle w:val="Hipervnculo"/>
          <w:rFonts w:ascii="Tahoma" w:hAnsi="Tahoma" w:cs="Tahoma"/>
          <w:b/>
          <w:color w:val="auto"/>
          <w:u w:val="none"/>
        </w:rPr>
        <w:t>IPEX</w:t>
      </w:r>
      <w:r w:rsidRPr="00311695">
        <w:rPr>
          <w:rFonts w:ascii="Tahoma" w:hAnsi="Tahoma" w:cs="Tahoma"/>
          <w:b/>
        </w:rPr>
        <w:t xml:space="preserve"> y </w:t>
      </w:r>
      <w:r w:rsidRPr="00311695">
        <w:rPr>
          <w:rStyle w:val="Hipervnculo"/>
          <w:rFonts w:ascii="Tahoma" w:hAnsi="Tahoma" w:cs="Tahoma"/>
          <w:b/>
          <w:color w:val="auto"/>
          <w:u w:val="none"/>
        </w:rPr>
        <w:t>CECAM, y</w:t>
      </w:r>
      <w:r w:rsidRPr="00311695">
        <w:rPr>
          <w:rFonts w:ascii="Tahoma" w:hAnsi="Tahoma" w:cs="Tahoma"/>
          <w:b/>
        </w:rPr>
        <w:t xml:space="preserve"> la dirección técnica de la </w:t>
      </w:r>
      <w:r w:rsidRPr="00311695">
        <w:rPr>
          <w:rStyle w:val="Hipervnculo"/>
          <w:rFonts w:ascii="Tahoma" w:hAnsi="Tahoma" w:cs="Tahoma"/>
          <w:b/>
          <w:color w:val="auto"/>
          <w:u w:val="none"/>
        </w:rPr>
        <w:t>Asociación de Importadores y Exportadores de Albacete, ADIEX</w:t>
      </w:r>
      <w:r w:rsidRPr="00311695">
        <w:rPr>
          <w:rFonts w:ascii="Tahoma" w:hAnsi="Tahoma" w:cs="Tahoma"/>
          <w:b/>
        </w:rPr>
        <w:t>,</w:t>
      </w:r>
    </w:p>
    <w:p w14:paraId="408C7404" w14:textId="77777777" w:rsidR="00190DA7" w:rsidRDefault="00190DA7" w:rsidP="00190DA7">
      <w:pPr>
        <w:jc w:val="right"/>
        <w:rPr>
          <w:rFonts w:ascii="Tahoma" w:hAnsi="Tahoma" w:cs="Tahoma"/>
          <w:bCs/>
          <w:szCs w:val="24"/>
        </w:rPr>
      </w:pPr>
    </w:p>
    <w:p w14:paraId="71A90E26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5154A048" w14:textId="77777777" w:rsidR="00311695" w:rsidRDefault="00311695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494DB51B" w14:textId="12B82117" w:rsidR="00311695" w:rsidRDefault="00311695" w:rsidP="00311695">
      <w:pPr>
        <w:rPr>
          <w:rFonts w:ascii="Tahoma" w:hAnsi="Tahoma" w:cs="Tahoma"/>
          <w:bCs/>
          <w:sz w:val="22"/>
          <w:szCs w:val="22"/>
          <w:lang w:val="es-ES"/>
        </w:rPr>
      </w:pPr>
      <w:r w:rsidRPr="00311695">
        <w:rPr>
          <w:rFonts w:ascii="Tahoma" w:hAnsi="Tahoma" w:cs="Tahoma"/>
          <w:bCs/>
          <w:sz w:val="22"/>
          <w:szCs w:val="22"/>
          <w:lang w:val="es-ES"/>
        </w:rPr>
        <w:t xml:space="preserve">Nuestra cuarta y última ronda empresarial del </w:t>
      </w:r>
      <w:hyperlink r:id="rId8" w:history="1">
        <w:r w:rsidRPr="00311695">
          <w:rPr>
            <w:rStyle w:val="Hipervnculo"/>
            <w:rFonts w:ascii="Tahoma" w:hAnsi="Tahoma" w:cs="Tahoma"/>
            <w:bCs/>
            <w:sz w:val="22"/>
            <w:szCs w:val="22"/>
            <w:lang w:val="es-ES"/>
          </w:rPr>
          <w:t>Programa INFEDA 2025</w:t>
        </w:r>
      </w:hyperlink>
      <w:r w:rsidRPr="00311695">
        <w:rPr>
          <w:rFonts w:ascii="Tahoma" w:hAnsi="Tahoma" w:cs="Tahoma"/>
          <w:bCs/>
          <w:sz w:val="22"/>
          <w:szCs w:val="22"/>
          <w:lang w:val="es-ES"/>
        </w:rPr>
        <w:t xml:space="preserve">: </w:t>
      </w:r>
      <w:hyperlink r:id="rId9" w:history="1">
        <w:r w:rsidRPr="00311695">
          <w:rPr>
            <w:rStyle w:val="Hipervnculo"/>
            <w:rFonts w:ascii="Tahoma" w:hAnsi="Tahoma" w:cs="Tahoma"/>
            <w:bCs/>
            <w:sz w:val="22"/>
            <w:szCs w:val="22"/>
            <w:lang w:val="es-ES"/>
          </w:rPr>
          <w:t xml:space="preserve">Acceso a nuevos mercados: Comunicación internacional efectiva y estrategia </w:t>
        </w:r>
        <w:proofErr w:type="spellStart"/>
        <w:r w:rsidRPr="00311695">
          <w:rPr>
            <w:rStyle w:val="Hipervnculo"/>
            <w:rFonts w:ascii="Tahoma" w:hAnsi="Tahoma" w:cs="Tahoma"/>
            <w:bCs/>
            <w:sz w:val="22"/>
            <w:szCs w:val="22"/>
            <w:lang w:val="es-ES"/>
          </w:rPr>
          <w:t>omnicanal</w:t>
        </w:r>
        <w:proofErr w:type="spellEnd"/>
      </w:hyperlink>
      <w:r w:rsidRPr="00311695">
        <w:rPr>
          <w:rFonts w:ascii="Tahoma" w:hAnsi="Tahoma" w:cs="Tahoma"/>
          <w:bCs/>
          <w:sz w:val="22"/>
          <w:szCs w:val="22"/>
          <w:u w:val="single"/>
          <w:lang w:val="es-ES"/>
        </w:rPr>
        <w:t xml:space="preserve"> </w:t>
      </w:r>
      <w:r w:rsidRPr="00311695">
        <w:rPr>
          <w:rFonts w:ascii="Tahoma" w:hAnsi="Tahoma" w:cs="Tahoma"/>
          <w:bCs/>
          <w:sz w:val="22"/>
          <w:szCs w:val="22"/>
          <w:lang w:val="es-ES"/>
        </w:rPr>
        <w:t xml:space="preserve">tendrá lugar el próximo viernes </w:t>
      </w:r>
      <w:r w:rsidRPr="00311695">
        <w:rPr>
          <w:rFonts w:ascii="Tahoma" w:hAnsi="Tahoma" w:cs="Tahoma"/>
          <w:b/>
          <w:bCs/>
          <w:sz w:val="22"/>
          <w:szCs w:val="22"/>
          <w:lang w:val="es-ES"/>
        </w:rPr>
        <w:t xml:space="preserve">23 de mayo </w:t>
      </w:r>
      <w:r w:rsidRPr="00311695">
        <w:rPr>
          <w:rFonts w:ascii="Tahoma" w:hAnsi="Tahoma" w:cs="Tahoma"/>
          <w:bCs/>
          <w:sz w:val="22"/>
          <w:szCs w:val="22"/>
          <w:lang w:val="es-ES"/>
        </w:rPr>
        <w:t xml:space="preserve">a las </w:t>
      </w:r>
      <w:r w:rsidRPr="00311695">
        <w:rPr>
          <w:rFonts w:ascii="Tahoma" w:hAnsi="Tahoma" w:cs="Tahoma"/>
          <w:b/>
          <w:bCs/>
          <w:sz w:val="22"/>
          <w:szCs w:val="22"/>
          <w:lang w:val="es-ES"/>
        </w:rPr>
        <w:t xml:space="preserve">10:00h </w:t>
      </w:r>
      <w:r w:rsidRPr="00311695">
        <w:rPr>
          <w:rFonts w:ascii="Tahoma" w:hAnsi="Tahoma" w:cs="Tahoma"/>
          <w:bCs/>
          <w:sz w:val="22"/>
          <w:szCs w:val="22"/>
          <w:lang w:val="es-ES"/>
        </w:rPr>
        <w:t>en nuestra</w:t>
      </w:r>
      <w:r w:rsidRPr="00311695">
        <w:rPr>
          <w:rFonts w:ascii="Tahoma" w:hAnsi="Tahoma" w:cs="Tahoma"/>
          <w:b/>
          <w:bCs/>
          <w:sz w:val="22"/>
          <w:szCs w:val="22"/>
          <w:lang w:val="es-ES"/>
        </w:rPr>
        <w:t xml:space="preserve"> </w:t>
      </w:r>
      <w:hyperlink r:id="rId10" w:history="1">
        <w:r w:rsidRPr="00311695">
          <w:rPr>
            <w:rStyle w:val="Hipervnculo"/>
            <w:rFonts w:ascii="Tahoma" w:hAnsi="Tahoma" w:cs="Tahoma"/>
            <w:b/>
            <w:bCs/>
            <w:sz w:val="22"/>
            <w:szCs w:val="22"/>
            <w:lang w:val="es-ES"/>
          </w:rPr>
          <w:t>Delegación de FEDA en Villarrobledo</w:t>
        </w:r>
      </w:hyperlink>
      <w:r>
        <w:rPr>
          <w:rFonts w:ascii="Tahoma" w:hAnsi="Tahoma" w:cs="Tahoma"/>
          <w:b/>
          <w:bCs/>
          <w:sz w:val="22"/>
          <w:szCs w:val="22"/>
          <w:lang w:val="es-ES"/>
        </w:rPr>
        <w:t xml:space="preserve">, </w:t>
      </w:r>
      <w:r w:rsidRPr="00311695">
        <w:rPr>
          <w:rFonts w:ascii="Tahoma" w:hAnsi="Tahoma" w:cs="Tahoma"/>
          <w:sz w:val="22"/>
          <w:szCs w:val="22"/>
          <w:lang w:val="es-ES"/>
        </w:rPr>
        <w:t xml:space="preserve">con la colaboración de </w:t>
      </w:r>
      <w:hyperlink r:id="rId11" w:history="1">
        <w:r w:rsidRPr="00311695">
          <w:rPr>
            <w:rStyle w:val="Hipervnculo"/>
            <w:rFonts w:ascii="Tahoma" w:hAnsi="Tahoma" w:cs="Tahoma"/>
            <w:sz w:val="22"/>
            <w:szCs w:val="22"/>
            <w:lang w:val="es-ES"/>
          </w:rPr>
          <w:t>Unicaja</w:t>
        </w:r>
      </w:hyperlink>
      <w:r w:rsidRPr="00311695">
        <w:rPr>
          <w:rFonts w:ascii="Tahoma" w:hAnsi="Tahoma" w:cs="Tahoma"/>
          <w:sz w:val="22"/>
          <w:szCs w:val="22"/>
          <w:lang w:val="es-ES"/>
        </w:rPr>
        <w:t>.</w:t>
      </w:r>
      <w:r w:rsidRPr="00311695">
        <w:rPr>
          <w:rFonts w:ascii="Tahoma" w:hAnsi="Tahoma" w:cs="Tahoma"/>
          <w:b/>
          <w:bCs/>
          <w:sz w:val="22"/>
          <w:szCs w:val="22"/>
          <w:lang w:val="es-ES"/>
        </w:rPr>
        <w:t xml:space="preserve"> </w:t>
      </w:r>
      <w:r w:rsidRPr="00311695">
        <w:rPr>
          <w:rFonts w:ascii="Tahoma" w:hAnsi="Tahoma" w:cs="Tahoma"/>
          <w:bCs/>
          <w:sz w:val="22"/>
          <w:szCs w:val="22"/>
          <w:lang w:val="es-ES"/>
        </w:rPr>
        <w:t xml:space="preserve">En esta jornada </w:t>
      </w:r>
      <w:hyperlink r:id="rId12" w:history="1">
        <w:r w:rsidRPr="00311695">
          <w:rPr>
            <w:rStyle w:val="Hipervnculo"/>
            <w:rFonts w:ascii="Tahoma" w:hAnsi="Tahoma" w:cs="Tahoma"/>
            <w:bCs/>
            <w:sz w:val="22"/>
            <w:szCs w:val="22"/>
            <w:lang w:val="es-ES"/>
          </w:rPr>
          <w:t>José Gómez-Zorrilla</w:t>
        </w:r>
      </w:hyperlink>
      <w:r w:rsidRPr="00311695">
        <w:rPr>
          <w:rFonts w:ascii="Tahoma" w:hAnsi="Tahoma" w:cs="Tahoma"/>
          <w:bCs/>
          <w:sz w:val="22"/>
          <w:szCs w:val="22"/>
          <w:lang w:val="es-ES"/>
        </w:rPr>
        <w:t xml:space="preserve">,  profesor y experto en soluciones digitales de marketing digital, inteligencia artificial, productos digitales y comunicación, nos mostrará de una manera práctica: </w:t>
      </w:r>
    </w:p>
    <w:p w14:paraId="1B738925" w14:textId="77777777" w:rsidR="00311695" w:rsidRPr="00311695" w:rsidRDefault="00311695" w:rsidP="00311695">
      <w:pPr>
        <w:rPr>
          <w:rFonts w:ascii="Tahoma" w:hAnsi="Tahoma" w:cs="Tahoma"/>
          <w:bCs/>
          <w:sz w:val="22"/>
          <w:szCs w:val="22"/>
          <w:lang w:val="es-ES"/>
        </w:rPr>
      </w:pPr>
    </w:p>
    <w:p w14:paraId="2F770AE3" w14:textId="77777777" w:rsidR="00311695" w:rsidRDefault="00311695" w:rsidP="00CF4443">
      <w:pPr>
        <w:pStyle w:val="Prrafodelista"/>
        <w:numPr>
          <w:ilvl w:val="0"/>
          <w:numId w:val="39"/>
        </w:numPr>
        <w:rPr>
          <w:rFonts w:ascii="Tahoma" w:hAnsi="Tahoma" w:cs="Tahoma"/>
          <w:bCs/>
        </w:rPr>
      </w:pPr>
      <w:r w:rsidRPr="00311695">
        <w:rPr>
          <w:rFonts w:ascii="Tahoma" w:hAnsi="Tahoma" w:cs="Tahoma"/>
          <w:bCs/>
        </w:rPr>
        <w:t>Cómo identificar oportunidades, evaluar la demanda y superar barreras de entrada con alianzas estratégicas sólidas.</w:t>
      </w:r>
    </w:p>
    <w:p w14:paraId="6C384576" w14:textId="2387E55E" w:rsidR="00311695" w:rsidRPr="00311695" w:rsidRDefault="00311695" w:rsidP="00CF4443">
      <w:pPr>
        <w:pStyle w:val="Prrafodelista"/>
        <w:numPr>
          <w:ilvl w:val="0"/>
          <w:numId w:val="39"/>
        </w:numPr>
        <w:rPr>
          <w:rFonts w:ascii="Tahoma" w:hAnsi="Tahoma" w:cs="Tahoma"/>
          <w:bCs/>
        </w:rPr>
      </w:pPr>
      <w:r w:rsidRPr="00311695">
        <w:rPr>
          <w:rFonts w:ascii="Tahoma" w:hAnsi="Tahoma" w:cs="Tahoma"/>
          <w:bCs/>
        </w:rPr>
        <w:t>Adaptar el mensaje y la marca a diferentes culturas para maximizar impacto (tropicalización).</w:t>
      </w:r>
    </w:p>
    <w:p w14:paraId="45CDBECC" w14:textId="70219DFA" w:rsidR="00311695" w:rsidRPr="00311695" w:rsidRDefault="00311695" w:rsidP="00311695">
      <w:pPr>
        <w:pStyle w:val="Prrafodelista"/>
        <w:numPr>
          <w:ilvl w:val="0"/>
          <w:numId w:val="39"/>
        </w:numPr>
        <w:rPr>
          <w:rFonts w:ascii="Tahoma" w:hAnsi="Tahoma" w:cs="Tahoma"/>
          <w:bCs/>
        </w:rPr>
      </w:pPr>
      <w:r w:rsidRPr="00311695">
        <w:rPr>
          <w:rFonts w:ascii="Tahoma" w:eastAsia="Times New Roman" w:hAnsi="Tahoma" w:cs="Tahoma"/>
          <w:bCs/>
        </w:rPr>
        <w:t xml:space="preserve"> </w:t>
      </w:r>
      <w:r w:rsidRPr="00311695">
        <w:rPr>
          <w:rFonts w:ascii="Tahoma" w:hAnsi="Tahoma" w:cs="Tahoma"/>
          <w:bCs/>
        </w:rPr>
        <w:t>Integrar canales digitales para optimizar la experiencia del cliente.</w:t>
      </w:r>
    </w:p>
    <w:p w14:paraId="011D6690" w14:textId="2AFE5D39" w:rsidR="00311695" w:rsidRPr="00311695" w:rsidRDefault="00311695" w:rsidP="00311695">
      <w:pPr>
        <w:pStyle w:val="Prrafodelista"/>
        <w:numPr>
          <w:ilvl w:val="0"/>
          <w:numId w:val="39"/>
        </w:numPr>
        <w:rPr>
          <w:rFonts w:ascii="Tahoma" w:hAnsi="Tahoma" w:cs="Tahoma"/>
          <w:bCs/>
        </w:rPr>
      </w:pPr>
      <w:r w:rsidRPr="00311695">
        <w:rPr>
          <w:rFonts w:ascii="Tahoma" w:hAnsi="Tahoma" w:cs="Tahoma"/>
          <w:bCs/>
        </w:rPr>
        <w:t>Gestionar implantación del servicio, pricing y aplicar las regulaciones locales.</w:t>
      </w:r>
    </w:p>
    <w:p w14:paraId="5FF45C9B" w14:textId="1AFA78AD" w:rsidR="00311695" w:rsidRPr="00311695" w:rsidRDefault="00311695" w:rsidP="00311695">
      <w:pPr>
        <w:pStyle w:val="Prrafodelista"/>
        <w:numPr>
          <w:ilvl w:val="0"/>
          <w:numId w:val="39"/>
        </w:numPr>
        <w:rPr>
          <w:rFonts w:ascii="Tahoma" w:hAnsi="Tahoma" w:cs="Tahoma"/>
          <w:bCs/>
        </w:rPr>
      </w:pPr>
      <w:r w:rsidRPr="00311695">
        <w:rPr>
          <w:rFonts w:ascii="Tahoma" w:eastAsia="Times New Roman" w:hAnsi="Tahoma" w:cs="Tahoma"/>
          <w:bCs/>
        </w:rPr>
        <w:t> </w:t>
      </w:r>
      <w:r w:rsidRPr="00311695">
        <w:rPr>
          <w:rFonts w:ascii="Tahoma" w:hAnsi="Tahoma" w:cs="Tahoma"/>
          <w:bCs/>
        </w:rPr>
        <w:t>Usar tecnología y data para decisiones estratégicas y expansión sostenible.</w:t>
      </w:r>
    </w:p>
    <w:p w14:paraId="4540546E" w14:textId="77777777" w:rsidR="00311695" w:rsidRDefault="00311695" w:rsidP="00311695">
      <w:pPr>
        <w:rPr>
          <w:rFonts w:ascii="Tahoma" w:hAnsi="Tahoma" w:cs="Tahoma"/>
          <w:bCs/>
          <w:sz w:val="22"/>
          <w:szCs w:val="22"/>
          <w:lang w:val="es-ES"/>
        </w:rPr>
      </w:pPr>
    </w:p>
    <w:p w14:paraId="5C167BF8" w14:textId="12A2AE79" w:rsidR="00311695" w:rsidRPr="00311695" w:rsidRDefault="00311695" w:rsidP="00311695">
      <w:pPr>
        <w:spacing w:after="240"/>
        <w:rPr>
          <w:rFonts w:ascii="Times New Roman" w:hAnsi="Times New Roman"/>
          <w:b/>
          <w:lang w:val="es-ES"/>
        </w:rPr>
      </w:pPr>
      <w:r w:rsidRPr="00311695">
        <w:rPr>
          <w:rFonts w:ascii="Tahoma" w:hAnsi="Tahoma" w:cs="Tahoma"/>
          <w:sz w:val="22"/>
          <w:szCs w:val="22"/>
        </w:rPr>
        <w:t>Es una</w:t>
      </w:r>
      <w:r w:rsidRPr="00311695">
        <w:rPr>
          <w:rFonts w:ascii="Tahoma" w:hAnsi="Tahoma" w:cs="Tahoma"/>
          <w:sz w:val="22"/>
          <w:szCs w:val="22"/>
        </w:rPr>
        <w:t xml:space="preserve"> sesión interactiva </w:t>
      </w:r>
      <w:r w:rsidRPr="00311695">
        <w:rPr>
          <w:rFonts w:ascii="Tahoma" w:hAnsi="Tahoma" w:cs="Tahoma"/>
          <w:sz w:val="22"/>
          <w:szCs w:val="22"/>
        </w:rPr>
        <w:t xml:space="preserve">para </w:t>
      </w:r>
      <w:r w:rsidRPr="00311695">
        <w:rPr>
          <w:rFonts w:ascii="Tahoma" w:hAnsi="Tahoma" w:cs="Tahoma"/>
          <w:sz w:val="22"/>
          <w:szCs w:val="22"/>
        </w:rPr>
        <w:t xml:space="preserve">participar activamente y compartir dudas/experiencias. </w:t>
      </w:r>
    </w:p>
    <w:p w14:paraId="659EC2BE" w14:textId="0E0CC363" w:rsidR="00311695" w:rsidRDefault="00311695" w:rsidP="00311695">
      <w:pPr>
        <w:rPr>
          <w:rStyle w:val="Hipervnculo"/>
          <w:color w:val="auto"/>
          <w:u w:val="none"/>
        </w:rPr>
      </w:pPr>
      <w:r w:rsidRPr="00311695">
        <w:rPr>
          <w:rFonts w:ascii="Tahoma" w:hAnsi="Tahoma" w:cs="Tahoma"/>
          <w:sz w:val="22"/>
          <w:szCs w:val="22"/>
        </w:rPr>
        <w:t xml:space="preserve">Esta ronda empresarial cuenta con el apoyo de instituciones tan importantes a nivel europeo como la </w:t>
      </w:r>
      <w:hyperlink r:id="rId13" w:history="1">
        <w:r>
          <w:rPr>
            <w:rStyle w:val="Hipervnculo"/>
            <w:rFonts w:ascii="Tahoma" w:hAnsi="Tahoma" w:cs="Tahoma"/>
            <w:color w:val="0563C1"/>
            <w:sz w:val="22"/>
            <w:szCs w:val="22"/>
          </w:rPr>
          <w:t>Enterprise Europe Network,</w:t>
        </w:r>
      </w:hyperlink>
      <w:r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311695">
        <w:rPr>
          <w:rFonts w:ascii="Tahoma" w:hAnsi="Tahoma" w:cs="Tahoma"/>
          <w:sz w:val="22"/>
          <w:szCs w:val="22"/>
        </w:rPr>
        <w:t>y a nivel regional como</w:t>
      </w:r>
      <w:r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4" w:history="1">
        <w:r>
          <w:rPr>
            <w:rStyle w:val="Hipervnculo"/>
            <w:rFonts w:ascii="Tahoma" w:hAnsi="Tahoma" w:cs="Tahoma"/>
            <w:color w:val="0563C1"/>
            <w:sz w:val="22"/>
            <w:szCs w:val="22"/>
          </w:rPr>
          <w:t>IPEX</w:t>
        </w:r>
      </w:hyperlink>
      <w:r>
        <w:rPr>
          <w:rFonts w:ascii="Tahoma" w:hAnsi="Tahoma" w:cs="Tahoma"/>
          <w:color w:val="002060"/>
          <w:sz w:val="22"/>
          <w:szCs w:val="22"/>
        </w:rPr>
        <w:t xml:space="preserve"> y </w:t>
      </w:r>
      <w:hyperlink r:id="rId15" w:history="1">
        <w:r>
          <w:rPr>
            <w:rStyle w:val="Hipervnculo"/>
            <w:rFonts w:ascii="Tahoma" w:hAnsi="Tahoma" w:cs="Tahoma"/>
            <w:color w:val="0563C1"/>
            <w:sz w:val="22"/>
            <w:szCs w:val="22"/>
          </w:rPr>
          <w:t>CECAM,</w:t>
        </w:r>
      </w:hyperlink>
      <w:r>
        <w:rPr>
          <w:rStyle w:val="Hipervnculo"/>
          <w:rFonts w:ascii="Tahoma" w:hAnsi="Tahoma" w:cs="Tahoma"/>
          <w:color w:val="002060"/>
          <w:sz w:val="22"/>
          <w:szCs w:val="22"/>
        </w:rPr>
        <w:t xml:space="preserve"> </w:t>
      </w:r>
      <w:r w:rsidRPr="00311695">
        <w:rPr>
          <w:rStyle w:val="Hipervnculo"/>
          <w:rFonts w:ascii="Tahoma" w:hAnsi="Tahoma" w:cs="Tahoma"/>
          <w:color w:val="auto"/>
          <w:sz w:val="22"/>
          <w:szCs w:val="22"/>
        </w:rPr>
        <w:t>y</w:t>
      </w:r>
      <w:r w:rsidRPr="00311695">
        <w:rPr>
          <w:rFonts w:ascii="Tahoma" w:hAnsi="Tahoma" w:cs="Tahoma"/>
          <w:sz w:val="22"/>
          <w:szCs w:val="22"/>
        </w:rPr>
        <w:t xml:space="preserve"> la </w:t>
      </w:r>
      <w:r>
        <w:rPr>
          <w:rFonts w:ascii="Tahoma" w:hAnsi="Tahoma" w:cs="Tahoma"/>
          <w:sz w:val="22"/>
          <w:szCs w:val="22"/>
        </w:rPr>
        <w:t>d</w:t>
      </w:r>
      <w:r w:rsidRPr="00311695">
        <w:rPr>
          <w:rFonts w:ascii="Tahoma" w:hAnsi="Tahoma" w:cs="Tahoma"/>
          <w:sz w:val="22"/>
          <w:szCs w:val="22"/>
        </w:rPr>
        <w:t xml:space="preserve">irección </w:t>
      </w:r>
      <w:r>
        <w:rPr>
          <w:rFonts w:ascii="Tahoma" w:hAnsi="Tahoma" w:cs="Tahoma"/>
          <w:sz w:val="22"/>
          <w:szCs w:val="22"/>
        </w:rPr>
        <w:t>t</w:t>
      </w:r>
      <w:r w:rsidRPr="00311695">
        <w:rPr>
          <w:rFonts w:ascii="Tahoma" w:hAnsi="Tahoma" w:cs="Tahoma"/>
          <w:sz w:val="22"/>
          <w:szCs w:val="22"/>
        </w:rPr>
        <w:t xml:space="preserve">écnica de la </w:t>
      </w:r>
      <w:hyperlink r:id="rId16" w:history="1">
        <w:r>
          <w:rPr>
            <w:rStyle w:val="Hipervnculo"/>
            <w:rFonts w:ascii="Tahoma" w:hAnsi="Tahoma" w:cs="Tahoma"/>
            <w:color w:val="0563C1"/>
            <w:sz w:val="22"/>
            <w:szCs w:val="22"/>
          </w:rPr>
          <w:t>Asociación de Importadores y Exportadores de Albacete, ADIEX</w:t>
        </w:r>
      </w:hyperlink>
      <w:r>
        <w:rPr>
          <w:rFonts w:ascii="Tahoma" w:hAnsi="Tahoma" w:cs="Tahoma"/>
          <w:color w:val="002060"/>
          <w:sz w:val="22"/>
          <w:szCs w:val="22"/>
        </w:rPr>
        <w:t xml:space="preserve">, </w:t>
      </w:r>
      <w:r w:rsidRPr="00311695">
        <w:rPr>
          <w:rFonts w:ascii="Tahoma" w:hAnsi="Tahoma" w:cs="Tahoma"/>
          <w:sz w:val="22"/>
          <w:szCs w:val="22"/>
        </w:rPr>
        <w:t xml:space="preserve">así como con el apoyo de </w:t>
      </w:r>
      <w:hyperlink r:id="rId17" w:history="1">
        <w:r w:rsidRPr="00311695">
          <w:rPr>
            <w:rStyle w:val="Hipervnculo"/>
            <w:rFonts w:ascii="Tahoma" w:hAnsi="Tahoma" w:cs="Tahoma"/>
            <w:color w:val="auto"/>
            <w:sz w:val="22"/>
            <w:szCs w:val="22"/>
          </w:rPr>
          <w:t>Unic</w:t>
        </w:r>
        <w:r w:rsidRPr="00311695">
          <w:rPr>
            <w:rStyle w:val="Hipervnculo"/>
            <w:rFonts w:ascii="Tahoma" w:hAnsi="Tahoma" w:cs="Tahoma"/>
            <w:color w:val="auto"/>
            <w:sz w:val="22"/>
            <w:szCs w:val="22"/>
          </w:rPr>
          <w:t>aja</w:t>
        </w:r>
      </w:hyperlink>
      <w:r w:rsidRPr="00311695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color w:val="002060"/>
          <w:sz w:val="22"/>
          <w:szCs w:val="22"/>
        </w:rPr>
        <w:t xml:space="preserve"> </w:t>
      </w:r>
    </w:p>
    <w:p w14:paraId="16A1D136" w14:textId="77777777" w:rsidR="00311695" w:rsidRDefault="00311695" w:rsidP="00311695">
      <w:pPr>
        <w:rPr>
          <w:rStyle w:val="Hipervnculo"/>
          <w:rFonts w:ascii="Tahoma" w:hAnsi="Tahoma" w:cs="Tahoma"/>
          <w:b/>
          <w:sz w:val="22"/>
          <w:szCs w:val="22"/>
        </w:rPr>
      </w:pPr>
    </w:p>
    <w:p w14:paraId="39CA8B06" w14:textId="77777777" w:rsidR="00BA553A" w:rsidRDefault="00BA553A" w:rsidP="00311695">
      <w:pPr>
        <w:shd w:val="clear" w:color="auto" w:fill="FFFFFF"/>
        <w:spacing w:line="288" w:lineRule="atLeast"/>
        <w:outlineLvl w:val="2"/>
        <w:rPr>
          <w:rFonts w:ascii="Tahoma" w:hAnsi="Tahoma" w:cs="Tahoma"/>
          <w:b/>
          <w:bCs/>
          <w:color w:val="34373E"/>
          <w:sz w:val="22"/>
          <w:szCs w:val="22"/>
          <w:lang w:val="es-ES"/>
        </w:rPr>
      </w:pPr>
    </w:p>
    <w:p w14:paraId="16A87AB3" w14:textId="77777777" w:rsidR="00BA553A" w:rsidRDefault="00BA553A" w:rsidP="00311695">
      <w:pPr>
        <w:shd w:val="clear" w:color="auto" w:fill="FFFFFF"/>
        <w:spacing w:line="288" w:lineRule="atLeast"/>
        <w:outlineLvl w:val="2"/>
        <w:rPr>
          <w:rFonts w:ascii="Tahoma" w:hAnsi="Tahoma" w:cs="Tahoma"/>
          <w:b/>
          <w:bCs/>
          <w:color w:val="34373E"/>
          <w:sz w:val="22"/>
          <w:szCs w:val="22"/>
          <w:lang w:val="es-ES"/>
        </w:rPr>
      </w:pPr>
    </w:p>
    <w:p w14:paraId="1D8B7782" w14:textId="77777777" w:rsidR="00BA553A" w:rsidRDefault="00BA553A" w:rsidP="00311695">
      <w:pPr>
        <w:shd w:val="clear" w:color="auto" w:fill="FFFFFF"/>
        <w:spacing w:line="288" w:lineRule="atLeast"/>
        <w:outlineLvl w:val="2"/>
        <w:rPr>
          <w:rFonts w:ascii="Tahoma" w:hAnsi="Tahoma" w:cs="Tahoma"/>
          <w:b/>
          <w:bCs/>
          <w:color w:val="34373E"/>
          <w:sz w:val="22"/>
          <w:szCs w:val="22"/>
          <w:lang w:val="es-ES"/>
        </w:rPr>
      </w:pPr>
    </w:p>
    <w:p w14:paraId="7B285AEC" w14:textId="65663851" w:rsidR="00311695" w:rsidRDefault="00311695" w:rsidP="00311695">
      <w:pPr>
        <w:shd w:val="clear" w:color="auto" w:fill="FFFFFF"/>
        <w:spacing w:line="288" w:lineRule="atLeast"/>
        <w:outlineLvl w:val="2"/>
        <w:rPr>
          <w:rFonts w:ascii="Tahoma" w:hAnsi="Tahoma" w:cs="Tahoma"/>
          <w:b/>
          <w:bCs/>
          <w:color w:val="34373E"/>
          <w:sz w:val="22"/>
          <w:szCs w:val="22"/>
          <w:lang w:val="es-ES"/>
        </w:rPr>
      </w:pPr>
      <w:r w:rsidRPr="00311695">
        <w:rPr>
          <w:rFonts w:ascii="Tahoma" w:hAnsi="Tahoma" w:cs="Tahoma"/>
          <w:b/>
          <w:bCs/>
          <w:color w:val="34373E"/>
          <w:sz w:val="22"/>
          <w:szCs w:val="22"/>
          <w:lang w:val="es-ES"/>
        </w:rPr>
        <w:t>Alcance</w:t>
      </w:r>
    </w:p>
    <w:p w14:paraId="4D6FE795" w14:textId="77777777" w:rsidR="00311695" w:rsidRPr="00311695" w:rsidRDefault="00311695" w:rsidP="00311695">
      <w:pPr>
        <w:shd w:val="clear" w:color="auto" w:fill="FFFFFF"/>
        <w:spacing w:line="288" w:lineRule="atLeast"/>
        <w:outlineLvl w:val="2"/>
        <w:rPr>
          <w:rFonts w:ascii="Tahoma" w:hAnsi="Tahoma" w:cs="Tahoma"/>
          <w:b/>
          <w:bCs/>
          <w:color w:val="34373E"/>
          <w:sz w:val="22"/>
          <w:szCs w:val="22"/>
          <w:lang w:val="es-ES"/>
        </w:rPr>
      </w:pPr>
    </w:p>
    <w:p w14:paraId="563501D9" w14:textId="77777777" w:rsidR="00311695" w:rsidRPr="00311695" w:rsidRDefault="00311695" w:rsidP="00311695">
      <w:pPr>
        <w:shd w:val="clear" w:color="auto" w:fill="FFFFFF"/>
        <w:spacing w:after="150"/>
        <w:rPr>
          <w:rFonts w:ascii="Tahoma" w:hAnsi="Tahoma" w:cs="Tahoma"/>
          <w:sz w:val="22"/>
          <w:szCs w:val="22"/>
          <w:lang w:val="es-ES"/>
        </w:rPr>
      </w:pPr>
      <w:r w:rsidRPr="00311695">
        <w:rPr>
          <w:rFonts w:ascii="Tahoma" w:hAnsi="Tahoma" w:cs="Tahoma"/>
          <w:sz w:val="22"/>
          <w:szCs w:val="22"/>
          <w:lang w:val="es-ES"/>
        </w:rPr>
        <w:t xml:space="preserve">Una comunicación efectiva es clave a la hora de presentar nuestra empresa, productos y servicios. Para ello, una adecuada estrategia de marketing, centrada en los consumidores objetivo, adaptada a diferentes mercados y valores, es crucial. En esta ronda empresarial veremos cómo identificar oportunidades y llevar a cabo una efectiva estrategia </w:t>
      </w:r>
      <w:proofErr w:type="spellStart"/>
      <w:r w:rsidRPr="00311695">
        <w:rPr>
          <w:rFonts w:ascii="Tahoma" w:hAnsi="Tahoma" w:cs="Tahoma"/>
          <w:sz w:val="22"/>
          <w:szCs w:val="22"/>
          <w:lang w:val="es-ES"/>
        </w:rPr>
        <w:t>omnicanal</w:t>
      </w:r>
      <w:proofErr w:type="spellEnd"/>
      <w:r w:rsidRPr="00311695">
        <w:rPr>
          <w:rFonts w:ascii="Tahoma" w:hAnsi="Tahoma" w:cs="Tahoma"/>
          <w:sz w:val="22"/>
          <w:szCs w:val="22"/>
          <w:lang w:val="es-ES"/>
        </w:rPr>
        <w:t xml:space="preserve"> internacional, utilizando una comunicación efectiva que nos permita llegar a nuestro cliente objetivo. Para ello, veremos cómo usar tecnología y data para tomar decisiones estratégicas, sin olvidar las regulaciones locales.</w:t>
      </w:r>
    </w:p>
    <w:p w14:paraId="4A94D43F" w14:textId="77777777" w:rsidR="00311695" w:rsidRPr="00311695" w:rsidRDefault="00311695" w:rsidP="00311695">
      <w:pPr>
        <w:shd w:val="clear" w:color="auto" w:fill="FFFFFF"/>
        <w:spacing w:line="288" w:lineRule="atLeast"/>
        <w:outlineLvl w:val="2"/>
        <w:rPr>
          <w:rFonts w:ascii="Tahoma" w:hAnsi="Tahoma" w:cs="Tahoma"/>
          <w:b/>
          <w:bCs/>
          <w:sz w:val="22"/>
          <w:szCs w:val="22"/>
          <w:lang w:val="es-ES"/>
        </w:rPr>
      </w:pPr>
      <w:r w:rsidRPr="00311695">
        <w:rPr>
          <w:rFonts w:ascii="Tahoma" w:hAnsi="Tahoma" w:cs="Tahoma"/>
          <w:b/>
          <w:bCs/>
          <w:sz w:val="22"/>
          <w:szCs w:val="22"/>
          <w:lang w:val="es-ES"/>
        </w:rPr>
        <w:t>Dirigido a:</w:t>
      </w:r>
    </w:p>
    <w:p w14:paraId="76090214" w14:textId="77777777" w:rsidR="00311695" w:rsidRPr="00311695" w:rsidRDefault="00311695" w:rsidP="00311695">
      <w:pPr>
        <w:shd w:val="clear" w:color="auto" w:fill="FFFFFF"/>
        <w:spacing w:line="288" w:lineRule="atLeast"/>
        <w:outlineLvl w:val="2"/>
        <w:rPr>
          <w:rFonts w:ascii="Tahoma" w:hAnsi="Tahoma" w:cs="Tahoma"/>
          <w:sz w:val="22"/>
          <w:szCs w:val="22"/>
          <w:lang w:val="es-ES"/>
        </w:rPr>
      </w:pPr>
    </w:p>
    <w:p w14:paraId="4A9F5CBD" w14:textId="77777777" w:rsidR="00311695" w:rsidRPr="00311695" w:rsidRDefault="00311695" w:rsidP="00311695">
      <w:pPr>
        <w:shd w:val="clear" w:color="auto" w:fill="FFFFFF"/>
        <w:spacing w:after="150"/>
        <w:rPr>
          <w:rFonts w:ascii="Tahoma" w:hAnsi="Tahoma" w:cs="Tahoma"/>
          <w:sz w:val="22"/>
          <w:szCs w:val="22"/>
          <w:lang w:val="es-ES"/>
        </w:rPr>
      </w:pPr>
      <w:r w:rsidRPr="00311695">
        <w:rPr>
          <w:rFonts w:ascii="Tahoma" w:hAnsi="Tahoma" w:cs="Tahoma"/>
          <w:sz w:val="22"/>
          <w:szCs w:val="22"/>
          <w:lang w:val="es-ES"/>
        </w:rPr>
        <w:t>Personal de empresas exportadoras/ importadoras o con proyectos de expansión internacional, en especial </w:t>
      </w:r>
      <w:r w:rsidRPr="00311695">
        <w:rPr>
          <w:rFonts w:ascii="Tahoma" w:hAnsi="Tahoma" w:cs="Tahoma"/>
          <w:b/>
          <w:bCs/>
          <w:sz w:val="22"/>
          <w:szCs w:val="22"/>
          <w:lang w:val="es-ES"/>
        </w:rPr>
        <w:t>responsables de compras, expansión internacional, innovación, informática, marketing y comunicación, y dirección general</w:t>
      </w:r>
      <w:r w:rsidRPr="00311695">
        <w:rPr>
          <w:rFonts w:ascii="Tahoma" w:hAnsi="Tahoma" w:cs="Tahoma"/>
          <w:sz w:val="22"/>
          <w:szCs w:val="22"/>
          <w:lang w:val="es-ES"/>
        </w:rPr>
        <w:t>, así como cualquier profesional con relación directa con las ventas y comunicación, que busque abarcar la era digital con estrategias de comunicación totalmente innovadoras.</w:t>
      </w:r>
    </w:p>
    <w:p w14:paraId="23F601AA" w14:textId="77777777" w:rsidR="00311695" w:rsidRPr="00311695" w:rsidRDefault="00311695" w:rsidP="00311695">
      <w:pPr>
        <w:shd w:val="clear" w:color="auto" w:fill="FFFFFF"/>
        <w:spacing w:after="150"/>
        <w:rPr>
          <w:rFonts w:ascii="Tahoma" w:hAnsi="Tahoma" w:cs="Tahoma"/>
          <w:sz w:val="22"/>
          <w:szCs w:val="22"/>
          <w:lang w:val="es-ES"/>
        </w:rPr>
      </w:pPr>
      <w:r w:rsidRPr="00311695">
        <w:rPr>
          <w:rFonts w:ascii="Tahoma" w:hAnsi="Tahoma" w:cs="Tahoma"/>
          <w:b/>
          <w:bCs/>
          <w:sz w:val="22"/>
          <w:szCs w:val="22"/>
          <w:lang w:val="es-ES"/>
        </w:rPr>
        <w:t>Ronda empresarial </w:t>
      </w:r>
      <w:r w:rsidRPr="00311695">
        <w:rPr>
          <w:rFonts w:ascii="Tahoma" w:hAnsi="Tahoma" w:cs="Tahoma"/>
          <w:sz w:val="22"/>
          <w:szCs w:val="22"/>
          <w:lang w:val="es-ES"/>
        </w:rPr>
        <w:t>con una exposición técnica por parte de un ponente especializado, y participación activa por parte de los asistentes, con el fin de intercambiar experiencias y consultas sobre el tema.</w:t>
      </w:r>
    </w:p>
    <w:p w14:paraId="4F651DE2" w14:textId="7DA1B994" w:rsidR="00311695" w:rsidRPr="00311695" w:rsidRDefault="00311695" w:rsidP="00311695">
      <w:pPr>
        <w:shd w:val="clear" w:color="auto" w:fill="FFFFFF"/>
        <w:spacing w:after="150"/>
        <w:rPr>
          <w:rFonts w:ascii="Tahoma" w:hAnsi="Tahoma" w:cs="Tahoma"/>
          <w:color w:val="585857"/>
          <w:sz w:val="22"/>
          <w:szCs w:val="22"/>
          <w:lang w:val="es-ES"/>
        </w:rPr>
      </w:pPr>
      <w:r w:rsidRPr="00311695">
        <w:rPr>
          <w:rFonts w:ascii="Tahoma" w:hAnsi="Tahoma" w:cs="Tahoma"/>
          <w:color w:val="585857"/>
          <w:sz w:val="22"/>
          <w:szCs w:val="22"/>
          <w:lang w:val="es-ES"/>
        </w:rPr>
        <w:t> </w:t>
      </w:r>
    </w:p>
    <w:p w14:paraId="572893F7" w14:textId="77777777" w:rsidR="00311695" w:rsidRPr="00311695" w:rsidRDefault="00311695" w:rsidP="00311695">
      <w:pPr>
        <w:rPr>
          <w:rFonts w:ascii="Tahoma" w:hAnsi="Tahoma" w:cs="Tahoma"/>
          <w:bCs/>
          <w:sz w:val="22"/>
          <w:szCs w:val="22"/>
          <w:lang w:val="es-ES"/>
        </w:rPr>
      </w:pPr>
    </w:p>
    <w:p w14:paraId="57CF8BD1" w14:textId="77777777" w:rsidR="00311695" w:rsidRDefault="00311695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311695" w:rsidSect="00702694">
      <w:headerReference w:type="default" r:id="rId18"/>
      <w:footerReference w:type="even" r:id="rId19"/>
      <w:footerReference w:type="default" r:id="rId20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161BD349" w14:textId="486C1276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DE244BC"/>
    <w:multiLevelType w:val="multilevel"/>
    <w:tmpl w:val="4920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A4622"/>
    <w:multiLevelType w:val="hybridMultilevel"/>
    <w:tmpl w:val="4896F86A"/>
    <w:lvl w:ilvl="0" w:tplc="8EA85318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F797B9B"/>
    <w:multiLevelType w:val="multilevel"/>
    <w:tmpl w:val="57BE8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A123A9"/>
    <w:multiLevelType w:val="hybridMultilevel"/>
    <w:tmpl w:val="87FC65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477F74"/>
    <w:multiLevelType w:val="hybridMultilevel"/>
    <w:tmpl w:val="AE789C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BA5695A"/>
    <w:multiLevelType w:val="hybridMultilevel"/>
    <w:tmpl w:val="BDC0074A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C7B0074"/>
    <w:multiLevelType w:val="hybridMultilevel"/>
    <w:tmpl w:val="38A2165E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4" w15:restartNumberingAfterBreak="0">
    <w:nsid w:val="400F53A5"/>
    <w:multiLevelType w:val="hybridMultilevel"/>
    <w:tmpl w:val="306026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650E49"/>
    <w:multiLevelType w:val="hybridMultilevel"/>
    <w:tmpl w:val="97FADA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AF4BF9"/>
    <w:multiLevelType w:val="hybridMultilevel"/>
    <w:tmpl w:val="B4745272"/>
    <w:lvl w:ilvl="0" w:tplc="D83864F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73BE6"/>
    <w:multiLevelType w:val="hybridMultilevel"/>
    <w:tmpl w:val="43D0DA3C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9" w15:restartNumberingAfterBreak="0">
    <w:nsid w:val="49D11730"/>
    <w:multiLevelType w:val="multilevel"/>
    <w:tmpl w:val="A76C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A8C14A4"/>
    <w:multiLevelType w:val="hybridMultilevel"/>
    <w:tmpl w:val="0484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A40AE4"/>
    <w:multiLevelType w:val="hybridMultilevel"/>
    <w:tmpl w:val="0ABE6BD0"/>
    <w:lvl w:ilvl="0" w:tplc="8C14566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8" w15:restartNumberingAfterBreak="0">
    <w:nsid w:val="6F7417AF"/>
    <w:multiLevelType w:val="hybridMultilevel"/>
    <w:tmpl w:val="AD5AFBFE"/>
    <w:lvl w:ilvl="0" w:tplc="D83864F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 w15:restartNumberingAfterBreak="0">
    <w:nsid w:val="77931DAB"/>
    <w:multiLevelType w:val="hybridMultilevel"/>
    <w:tmpl w:val="D59410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3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32"/>
  </w:num>
  <w:num w:numId="7" w16cid:durableId="178743476">
    <w:abstractNumId w:val="18"/>
  </w:num>
  <w:num w:numId="8" w16cid:durableId="1270041694">
    <w:abstractNumId w:val="16"/>
  </w:num>
  <w:num w:numId="9" w16cid:durableId="755827841">
    <w:abstractNumId w:val="7"/>
  </w:num>
  <w:num w:numId="10" w16cid:durableId="1609311840">
    <w:abstractNumId w:val="43"/>
  </w:num>
  <w:num w:numId="11" w16cid:durableId="1610238958">
    <w:abstractNumId w:val="34"/>
  </w:num>
  <w:num w:numId="12" w16cid:durableId="1665746039">
    <w:abstractNumId w:val="10"/>
  </w:num>
  <w:num w:numId="13" w16cid:durableId="2012640009">
    <w:abstractNumId w:val="40"/>
  </w:num>
  <w:num w:numId="14" w16cid:durableId="1340423164">
    <w:abstractNumId w:val="39"/>
  </w:num>
  <w:num w:numId="15" w16cid:durableId="1252079421">
    <w:abstractNumId w:val="11"/>
  </w:num>
  <w:num w:numId="16" w16cid:durableId="1335575114">
    <w:abstractNumId w:val="33"/>
  </w:num>
  <w:num w:numId="17" w16cid:durableId="1911570808">
    <w:abstractNumId w:val="35"/>
  </w:num>
  <w:num w:numId="18" w16cid:durableId="938104421">
    <w:abstractNumId w:val="13"/>
  </w:num>
  <w:num w:numId="19" w16cid:durableId="845637126">
    <w:abstractNumId w:val="26"/>
  </w:num>
  <w:num w:numId="20" w16cid:durableId="1489443580">
    <w:abstractNumId w:val="8"/>
  </w:num>
  <w:num w:numId="21" w16cid:durableId="1663315">
    <w:abstractNumId w:val="41"/>
  </w:num>
  <w:num w:numId="22" w16cid:durableId="1615405616">
    <w:abstractNumId w:val="30"/>
  </w:num>
  <w:num w:numId="23" w16cid:durableId="13774364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3957575">
    <w:abstractNumId w:val="36"/>
  </w:num>
  <w:num w:numId="25" w16cid:durableId="533688712">
    <w:abstractNumId w:val="31"/>
  </w:num>
  <w:num w:numId="26" w16cid:durableId="2058816563">
    <w:abstractNumId w:val="14"/>
  </w:num>
  <w:num w:numId="27" w16cid:durableId="2089376775">
    <w:abstractNumId w:val="20"/>
  </w:num>
  <w:num w:numId="28" w16cid:durableId="1817867357">
    <w:abstractNumId w:val="22"/>
  </w:num>
  <w:num w:numId="29" w16cid:durableId="1397780837">
    <w:abstractNumId w:val="15"/>
  </w:num>
  <w:num w:numId="30" w16cid:durableId="1002464399">
    <w:abstractNumId w:val="28"/>
  </w:num>
  <w:num w:numId="31" w16cid:durableId="359933923">
    <w:abstractNumId w:val="23"/>
  </w:num>
  <w:num w:numId="32" w16cid:durableId="1171795163">
    <w:abstractNumId w:val="19"/>
  </w:num>
  <w:num w:numId="33" w16cid:durableId="674764509">
    <w:abstractNumId w:val="25"/>
  </w:num>
  <w:num w:numId="34" w16cid:durableId="892275266">
    <w:abstractNumId w:val="24"/>
  </w:num>
  <w:num w:numId="35" w16cid:durableId="445005092">
    <w:abstractNumId w:val="42"/>
  </w:num>
  <w:num w:numId="36" w16cid:durableId="1428966552">
    <w:abstractNumId w:val="12"/>
  </w:num>
  <w:num w:numId="37" w16cid:durableId="1207450441">
    <w:abstractNumId w:val="9"/>
  </w:num>
  <w:num w:numId="38" w16cid:durableId="897594181">
    <w:abstractNumId w:val="17"/>
  </w:num>
  <w:num w:numId="39" w16cid:durableId="1748576554">
    <w:abstractNumId w:val="38"/>
  </w:num>
  <w:num w:numId="40" w16cid:durableId="1011877612">
    <w:abstractNumId w:val="27"/>
  </w:num>
  <w:num w:numId="41" w16cid:durableId="1914050155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0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-feda-2025" TargetMode="External"/><Relationship Id="rId13" Type="http://schemas.openxmlformats.org/officeDocument/2006/relationships/hyperlink" Target="https://www.eenclm.com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feda.es/in-feda-2025/nuevos-mercados" TargetMode="External"/><Relationship Id="rId17" Type="http://schemas.openxmlformats.org/officeDocument/2006/relationships/hyperlink" Target="https://www.unicajabanco.es/es/empresas-y-autonomo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diex.es/es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nicajabanco.es/es/empresas-y-autonom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ecam.es/" TargetMode="External"/><Relationship Id="rId10" Type="http://schemas.openxmlformats.org/officeDocument/2006/relationships/hyperlink" Target="https://www.feda.es/feda/nuestro-equipo/40-delegacion-villarrobledo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5/nuevos-mercados" TargetMode="External"/><Relationship Id="rId14" Type="http://schemas.openxmlformats.org/officeDocument/2006/relationships/hyperlink" Target="https://ipex.es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3578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2025-05-20T16:10:00Z</dcterms:created>
  <dcterms:modified xsi:type="dcterms:W3CDTF">2025-05-20T16:10:00Z</dcterms:modified>
</cp:coreProperties>
</file>