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742" w14:textId="677095FF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912A4A6" w14:textId="77777777" w:rsidR="00BA553A" w:rsidRDefault="00BA553A" w:rsidP="00190DA7">
      <w:pPr>
        <w:jc w:val="right"/>
        <w:rPr>
          <w:rFonts w:ascii="Tahoma" w:hAnsi="Tahoma" w:cs="Tahoma"/>
          <w:bCs/>
          <w:sz w:val="22"/>
          <w:szCs w:val="22"/>
        </w:rPr>
      </w:pPr>
    </w:p>
    <w:p w14:paraId="1A884C21" w14:textId="34E23554" w:rsidR="00970995" w:rsidRDefault="00970995" w:rsidP="00970995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8053BC">
        <w:rPr>
          <w:rFonts w:ascii="Tahoma" w:hAnsi="Tahoma" w:cs="Tahoma"/>
          <w:bCs/>
          <w:szCs w:val="24"/>
        </w:rPr>
        <w:t xml:space="preserve">29 </w:t>
      </w:r>
      <w:r>
        <w:rPr>
          <w:rFonts w:ascii="Tahoma" w:hAnsi="Tahoma" w:cs="Tahoma"/>
          <w:bCs/>
          <w:szCs w:val="24"/>
        </w:rPr>
        <w:t>de junio de 2025</w:t>
      </w:r>
    </w:p>
    <w:p w14:paraId="3DFD444D" w14:textId="77777777" w:rsidR="00970995" w:rsidRDefault="00970995" w:rsidP="00970995">
      <w:pPr>
        <w:tabs>
          <w:tab w:val="left" w:pos="3686"/>
        </w:tabs>
        <w:jc w:val="center"/>
        <w:rPr>
          <w:rFonts w:ascii="Tahoma" w:hAnsi="Tahoma" w:cs="Tahoma"/>
          <w:b/>
          <w:sz w:val="32"/>
          <w:szCs w:val="32"/>
        </w:rPr>
      </w:pPr>
    </w:p>
    <w:p w14:paraId="7B2DAFF7" w14:textId="0D70DDE5" w:rsidR="00970995" w:rsidRDefault="00970995" w:rsidP="00970995">
      <w:pPr>
        <w:tabs>
          <w:tab w:val="left" w:pos="3686"/>
        </w:tabs>
        <w:jc w:val="center"/>
        <w:rPr>
          <w:rFonts w:ascii="Tahoma" w:hAnsi="Tahoma" w:cs="Tahoma"/>
          <w:b/>
          <w:sz w:val="32"/>
          <w:szCs w:val="32"/>
        </w:rPr>
      </w:pPr>
      <w:r w:rsidRPr="00970995">
        <w:rPr>
          <w:rFonts w:ascii="Tahoma" w:hAnsi="Tahoma" w:cs="Tahoma"/>
          <w:b/>
          <w:sz w:val="32"/>
          <w:szCs w:val="32"/>
        </w:rPr>
        <w:t>Diez empresas de Castilla-La Mancha participan en Bruselas en el itinerario formativo Europa+ Cerca 2025, coordinado por FEDA como nodo de la Enterprise Europe Network</w:t>
      </w:r>
    </w:p>
    <w:p w14:paraId="79DD41D6" w14:textId="27978748" w:rsidR="00970995" w:rsidRPr="00970995" w:rsidRDefault="00970995" w:rsidP="00970995">
      <w:pPr>
        <w:tabs>
          <w:tab w:val="left" w:pos="3686"/>
        </w:tabs>
        <w:jc w:val="center"/>
        <w:rPr>
          <w:rFonts w:ascii="Calibri" w:eastAsia="Calibri" w:hAnsi="Calibri"/>
          <w:b/>
          <w:sz w:val="28"/>
          <w:szCs w:val="28"/>
          <w:lang w:val="es-ES" w:eastAsia="en-US"/>
        </w:rPr>
      </w:pPr>
      <w:r w:rsidRPr="00970995">
        <w:rPr>
          <w:rFonts w:ascii="Calibri" w:eastAsia="Calibri" w:hAnsi="Calibri"/>
          <w:b/>
          <w:sz w:val="28"/>
          <w:szCs w:val="28"/>
          <w:lang w:val="es-ES" w:eastAsia="en-US"/>
        </w:rPr>
        <w:t xml:space="preserve"> </w:t>
      </w:r>
    </w:p>
    <w:p w14:paraId="3833A342" w14:textId="2FCAB135" w:rsidR="00970995" w:rsidRDefault="00970995" w:rsidP="00970995">
      <w:pPr>
        <w:pStyle w:val="Prrafodelista"/>
        <w:numPr>
          <w:ilvl w:val="0"/>
          <w:numId w:val="44"/>
        </w:numPr>
        <w:spacing w:after="160" w:line="256" w:lineRule="auto"/>
        <w:contextualSpacing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H</w:t>
      </w:r>
      <w:r w:rsidRPr="00970995">
        <w:rPr>
          <w:rFonts w:ascii="Tahoma" w:hAnsi="Tahoma" w:cs="Tahoma"/>
          <w:b/>
        </w:rPr>
        <w:t xml:space="preserve">an podido conocer en profundidad los diferentes instrumentos de financiación europeos para apoyar sus proyectos de I+D+i </w:t>
      </w:r>
    </w:p>
    <w:p w14:paraId="28EFF9EF" w14:textId="77777777" w:rsidR="00970995" w:rsidRDefault="00970995" w:rsidP="00970995">
      <w:pPr>
        <w:pStyle w:val="Prrafodelista"/>
        <w:spacing w:after="160" w:line="256" w:lineRule="auto"/>
        <w:contextualSpacing/>
        <w:rPr>
          <w:rFonts w:ascii="Tahoma" w:hAnsi="Tahoma" w:cs="Tahoma"/>
          <w:b/>
        </w:rPr>
      </w:pPr>
    </w:p>
    <w:p w14:paraId="7095304E" w14:textId="473C41F2" w:rsidR="00970995" w:rsidRPr="00970995" w:rsidRDefault="00970995" w:rsidP="00970995">
      <w:pPr>
        <w:pStyle w:val="Prrafodelista"/>
        <w:numPr>
          <w:ilvl w:val="0"/>
          <w:numId w:val="44"/>
        </w:numPr>
        <w:jc w:val="center"/>
        <w:rPr>
          <w:rFonts w:ascii="Tahoma" w:hAnsi="Tahoma" w:cs="Tahoma"/>
          <w:b/>
          <w:noProof/>
          <w:color w:val="000000" w:themeColor="text1"/>
        </w:rPr>
      </w:pPr>
      <w:r>
        <w:rPr>
          <w:rFonts w:ascii="Tahoma" w:hAnsi="Tahoma" w:cs="Tahoma"/>
          <w:b/>
          <w:noProof/>
          <w:color w:val="000000" w:themeColor="text1"/>
        </w:rPr>
        <w:t>L</w:t>
      </w:r>
      <w:r w:rsidRPr="00970995">
        <w:rPr>
          <w:rFonts w:ascii="Tahoma" w:hAnsi="Tahoma" w:cs="Tahoma"/>
          <w:b/>
          <w:noProof/>
          <w:color w:val="000000" w:themeColor="text1"/>
        </w:rPr>
        <w:t>a innovación y la internacionalización del tejido empresarial de la</w:t>
      </w:r>
      <w:r>
        <w:rPr>
          <w:rFonts w:ascii="Tahoma" w:hAnsi="Tahoma" w:cs="Tahoma"/>
          <w:b/>
          <w:noProof/>
          <w:color w:val="000000" w:themeColor="text1"/>
        </w:rPr>
        <w:t xml:space="preserve"> provincia y</w:t>
      </w:r>
      <w:r w:rsidRPr="00970995">
        <w:rPr>
          <w:rFonts w:ascii="Tahoma" w:hAnsi="Tahoma" w:cs="Tahoma"/>
          <w:b/>
          <w:noProof/>
          <w:color w:val="000000" w:themeColor="text1"/>
        </w:rPr>
        <w:t xml:space="preserve"> región ha sido siempre una apuesta</w:t>
      </w:r>
      <w:r>
        <w:rPr>
          <w:rFonts w:ascii="Tahoma" w:hAnsi="Tahoma" w:cs="Tahoma"/>
          <w:b/>
          <w:noProof/>
          <w:color w:val="000000" w:themeColor="text1"/>
        </w:rPr>
        <w:t xml:space="preserve"> de FEDA</w:t>
      </w:r>
    </w:p>
    <w:p w14:paraId="7C8DCEC2" w14:textId="77777777" w:rsidR="00970995" w:rsidRPr="00970995" w:rsidRDefault="00970995" w:rsidP="00970995">
      <w:pPr>
        <w:spacing w:after="160" w:line="256" w:lineRule="auto"/>
        <w:contextualSpacing/>
        <w:jc w:val="center"/>
        <w:rPr>
          <w:rFonts w:ascii="Tahoma" w:hAnsi="Tahoma" w:cs="Tahoma"/>
          <w:b/>
        </w:rPr>
      </w:pPr>
    </w:p>
    <w:p w14:paraId="300ADFD6" w14:textId="77777777" w:rsidR="00970995" w:rsidRDefault="00970995" w:rsidP="00970995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970995">
        <w:rPr>
          <w:rStyle w:val="Hipervnculo"/>
          <w:rFonts w:ascii="Tahoma" w:hAnsi="Tahoma" w:cs="Tahoma"/>
          <w:bCs/>
          <w:spacing w:val="-2"/>
          <w:sz w:val="22"/>
          <w:szCs w:val="22"/>
        </w:rPr>
        <w:t xml:space="preserve">La Confederación de Empresarios de Albacete, </w:t>
      </w:r>
      <w:hyperlink r:id="rId8" w:history="1">
        <w:r w:rsidRPr="00970995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FEDA</w:t>
        </w:r>
      </w:hyperlink>
      <w:r w:rsidRPr="00970995">
        <w:rPr>
          <w:rStyle w:val="Hipervnculo"/>
          <w:rFonts w:ascii="Tahoma" w:hAnsi="Tahoma" w:cs="Tahoma"/>
          <w:bCs/>
          <w:spacing w:val="-2"/>
          <w:sz w:val="22"/>
          <w:szCs w:val="22"/>
        </w:rPr>
        <w:t>,</w:t>
      </w:r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 como nodo de la </w:t>
      </w:r>
      <w:hyperlink r:id="rId9" w:history="1">
        <w:r w:rsidRPr="00970995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970995">
        <w:rPr>
          <w:rStyle w:val="Hipervnculo"/>
          <w:rFonts w:ascii="Tahoma" w:hAnsi="Tahoma" w:cs="Tahoma"/>
          <w:bCs/>
          <w:spacing w:val="-2"/>
          <w:sz w:val="22"/>
          <w:szCs w:val="22"/>
        </w:rPr>
        <w:t xml:space="preserve"> </w:t>
      </w:r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Castilla-La Mancha, ha coordinado junto a la </w:t>
      </w:r>
      <w:hyperlink r:id="rId10" w:history="1">
        <w:r w:rsidRPr="00970995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Universidad de Castilla-La Mancha</w:t>
        </w:r>
      </w:hyperlink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y la </w:t>
      </w:r>
      <w:hyperlink r:id="rId11" w:history="1">
        <w:r w:rsidRPr="00970995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Cámara de Comercio e Industria de Toledo</w:t>
        </w:r>
      </w:hyperlink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la Agencia de Desarrollo Económico de La Rioja, ADER y la </w:t>
      </w:r>
      <w:hyperlink r:id="rId12" w:history="1">
        <w:r w:rsidRPr="00970995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Federación de Empresas de la Rioja, FER</w:t>
        </w:r>
      </w:hyperlink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; el itinerario formativo Europa+ Cerca que se ha llevado a cabo del 19 al 22 de mayo de 2025 en Bruselas. </w:t>
      </w:r>
    </w:p>
    <w:p w14:paraId="78D1B29D" w14:textId="77777777" w:rsidR="00970995" w:rsidRPr="00970995" w:rsidRDefault="00970995" w:rsidP="00970995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2C39EBCF" w14:textId="34A4FEF8" w:rsidR="00970995" w:rsidRDefault="00970995" w:rsidP="00970995">
      <w:pPr>
        <w:rPr>
          <w:rFonts w:ascii="Tahoma" w:hAnsi="Tahoma" w:cs="Tahoma"/>
          <w:sz w:val="22"/>
          <w:szCs w:val="22"/>
        </w:rPr>
      </w:pPr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En este programa han participado 10 empresas de Castilla-La Mancha y 9 empresas de La Rioja con el fin de ampliar su conocimiento sobre programas de financiación europea. Las empresas participantes, todas ellas de gran carácter innovador y con interés en </w:t>
      </w:r>
      <w:r w:rsidRPr="00970995">
        <w:rPr>
          <w:rFonts w:ascii="Tahoma" w:hAnsi="Tahoma" w:cs="Tahoma"/>
          <w:sz w:val="22"/>
          <w:szCs w:val="22"/>
        </w:rPr>
        <w:t xml:space="preserve"> presentar alguna propuesta de proyectos europeos de I+D+i de la UE, han contado con una formación técnica de tres días sobre proyectos europeos, herramientas de financiación, preparación de propuestas y puntos clave en materia de digitalización e IA, de la mano de expertos nacionales e internacionales, como Eva Garc</w:t>
      </w:r>
      <w:r>
        <w:rPr>
          <w:rFonts w:ascii="Tahoma" w:hAnsi="Tahoma" w:cs="Tahoma"/>
          <w:sz w:val="22"/>
          <w:szCs w:val="22"/>
        </w:rPr>
        <w:t>í</w:t>
      </w:r>
      <w:r w:rsidRPr="00970995">
        <w:rPr>
          <w:rFonts w:ascii="Tahoma" w:hAnsi="Tahoma" w:cs="Tahoma"/>
          <w:sz w:val="22"/>
          <w:szCs w:val="22"/>
        </w:rPr>
        <w:t>a de RTDI</w:t>
      </w:r>
      <w:r>
        <w:rPr>
          <w:rFonts w:ascii="Tahoma" w:hAnsi="Tahoma" w:cs="Tahoma"/>
          <w:sz w:val="22"/>
          <w:szCs w:val="22"/>
        </w:rPr>
        <w:t xml:space="preserve">; </w:t>
      </w:r>
      <w:r w:rsidRPr="00970995">
        <w:rPr>
          <w:rFonts w:ascii="Tahoma" w:hAnsi="Tahoma" w:cs="Tahoma"/>
          <w:sz w:val="22"/>
          <w:szCs w:val="22"/>
        </w:rPr>
        <w:t>Marina Martínez, Programme Officer de la Oficina SOST-CDTI de Bruselas</w:t>
      </w:r>
      <w:r>
        <w:rPr>
          <w:rFonts w:ascii="Tahoma" w:hAnsi="Tahoma" w:cs="Tahoma"/>
          <w:sz w:val="22"/>
          <w:szCs w:val="22"/>
        </w:rPr>
        <w:t>;</w:t>
      </w:r>
      <w:r w:rsidRPr="00970995">
        <w:rPr>
          <w:rFonts w:ascii="Tahoma" w:hAnsi="Tahoma" w:cs="Tahoma"/>
          <w:sz w:val="22"/>
          <w:szCs w:val="22"/>
        </w:rPr>
        <w:t xml:space="preserve"> Fátima González, Project </w:t>
      </w:r>
      <w:proofErr w:type="spellStart"/>
      <w:r w:rsidRPr="00970995">
        <w:rPr>
          <w:rFonts w:ascii="Tahoma" w:hAnsi="Tahoma" w:cs="Tahoma"/>
          <w:sz w:val="22"/>
          <w:szCs w:val="22"/>
        </w:rPr>
        <w:t>Adviser</w:t>
      </w:r>
      <w:proofErr w:type="spellEnd"/>
      <w:r w:rsidRPr="00970995">
        <w:rPr>
          <w:rFonts w:ascii="Tahoma" w:hAnsi="Tahoma" w:cs="Tahoma"/>
          <w:sz w:val="22"/>
          <w:szCs w:val="22"/>
        </w:rPr>
        <w:t xml:space="preserve"> en la Agencia Ejecutiva de los ámbitos de la Salud y Digital de la Comisión Europea</w:t>
      </w:r>
      <w:r>
        <w:rPr>
          <w:rFonts w:ascii="Tahoma" w:hAnsi="Tahoma" w:cs="Tahoma"/>
          <w:sz w:val="22"/>
          <w:szCs w:val="22"/>
        </w:rPr>
        <w:t>;</w:t>
      </w:r>
      <w:r w:rsidRPr="00970995">
        <w:rPr>
          <w:rFonts w:ascii="Tahoma" w:hAnsi="Tahoma" w:cs="Tahoma"/>
          <w:sz w:val="22"/>
          <w:szCs w:val="22"/>
        </w:rPr>
        <w:t xml:space="preserve"> Román Arjona, economista jefe en la DG GROW de la Comisión Europea</w:t>
      </w:r>
      <w:r>
        <w:rPr>
          <w:rFonts w:ascii="Tahoma" w:hAnsi="Tahoma" w:cs="Tahoma"/>
          <w:sz w:val="22"/>
          <w:szCs w:val="22"/>
        </w:rPr>
        <w:t>;</w:t>
      </w:r>
      <w:r w:rsidRPr="00970995">
        <w:rPr>
          <w:rFonts w:ascii="Tahoma" w:hAnsi="Tahoma" w:cs="Tahoma"/>
          <w:sz w:val="22"/>
          <w:szCs w:val="22"/>
        </w:rPr>
        <w:t xml:space="preserve"> Miguel Valle del Olmo, consejero de Transformación Digital de la REPER</w:t>
      </w:r>
      <w:r>
        <w:rPr>
          <w:rFonts w:ascii="Tahoma" w:hAnsi="Tahoma" w:cs="Tahoma"/>
          <w:sz w:val="22"/>
          <w:szCs w:val="22"/>
        </w:rPr>
        <w:t>,</w:t>
      </w:r>
      <w:r w:rsidRPr="00970995">
        <w:rPr>
          <w:rFonts w:ascii="Tahoma" w:hAnsi="Tahoma" w:cs="Tahoma"/>
          <w:sz w:val="22"/>
          <w:szCs w:val="22"/>
        </w:rPr>
        <w:t xml:space="preserve"> y David González Martínez, consejero de Investigación de la REPER. </w:t>
      </w:r>
    </w:p>
    <w:p w14:paraId="5ABF2D95" w14:textId="77777777" w:rsidR="00970995" w:rsidRPr="00970995" w:rsidRDefault="00970995" w:rsidP="00970995">
      <w:pPr>
        <w:rPr>
          <w:rFonts w:ascii="Tahoma" w:hAnsi="Tahoma" w:cs="Tahoma"/>
          <w:sz w:val="22"/>
          <w:szCs w:val="22"/>
        </w:rPr>
      </w:pPr>
    </w:p>
    <w:p w14:paraId="585A3475" w14:textId="77777777" w:rsidR="00970995" w:rsidRDefault="00970995" w:rsidP="00970995">
      <w:pPr>
        <w:rPr>
          <w:rFonts w:ascii="Tahoma" w:hAnsi="Tahoma" w:cs="Tahoma"/>
          <w:sz w:val="22"/>
          <w:szCs w:val="22"/>
        </w:rPr>
      </w:pPr>
      <w:r w:rsidRPr="00970995">
        <w:rPr>
          <w:rFonts w:ascii="Tahoma" w:hAnsi="Tahoma" w:cs="Tahoma"/>
          <w:sz w:val="22"/>
          <w:szCs w:val="22"/>
        </w:rPr>
        <w:t>Este programa que ya va por su décima edición, y en el que Castilla-La Mancha participa por primera vez, es toda una referencia a nivel europeo; por ello también ha contado con la participación Oriol Escalas Nolla, Embajador Representante Permanente Adjunto de España ante la UE y de Alberto Antón Cortés, Embajador de España en Bélgica; y con el apoyo en la coordinación del evento en destino de Ramon Asensio, Director de la Oficina Castilla-La Mancha ante la UE y de Marta Romo, de La Oficina de La Rioja en Bruselas.</w:t>
      </w:r>
    </w:p>
    <w:p w14:paraId="45184096" w14:textId="63052B47" w:rsidR="00970995" w:rsidRPr="00970995" w:rsidRDefault="00970995" w:rsidP="00970995">
      <w:pPr>
        <w:rPr>
          <w:rFonts w:ascii="Tahoma" w:hAnsi="Tahoma" w:cs="Tahoma"/>
          <w:sz w:val="22"/>
          <w:szCs w:val="22"/>
        </w:rPr>
      </w:pPr>
      <w:r w:rsidRPr="00970995">
        <w:rPr>
          <w:rFonts w:ascii="Tahoma" w:hAnsi="Tahoma" w:cs="Tahoma"/>
          <w:sz w:val="22"/>
          <w:szCs w:val="22"/>
        </w:rPr>
        <w:t xml:space="preserve"> </w:t>
      </w:r>
    </w:p>
    <w:p w14:paraId="4E7292E8" w14:textId="1E5E14A4" w:rsidR="00970995" w:rsidRDefault="00970995" w:rsidP="00970995">
      <w:pPr>
        <w:rPr>
          <w:rFonts w:ascii="Tahoma" w:hAnsi="Tahoma" w:cs="Tahoma"/>
          <w:sz w:val="22"/>
          <w:szCs w:val="22"/>
        </w:rPr>
      </w:pPr>
      <w:r w:rsidRPr="00970995">
        <w:rPr>
          <w:rFonts w:ascii="Tahoma" w:hAnsi="Tahoma" w:cs="Tahoma"/>
          <w:sz w:val="22"/>
          <w:szCs w:val="22"/>
        </w:rPr>
        <w:t>Además de dicha formación técnica las empresas castellano</w:t>
      </w:r>
      <w:r>
        <w:rPr>
          <w:rFonts w:ascii="Tahoma" w:hAnsi="Tahoma" w:cs="Tahoma"/>
          <w:sz w:val="22"/>
          <w:szCs w:val="22"/>
        </w:rPr>
        <w:t>manchegas</w:t>
      </w:r>
      <w:r w:rsidRPr="00970995">
        <w:rPr>
          <w:rFonts w:ascii="Tahoma" w:hAnsi="Tahoma" w:cs="Tahoma"/>
          <w:sz w:val="22"/>
          <w:szCs w:val="22"/>
        </w:rPr>
        <w:t xml:space="preserve"> han mantenido reuniones bilaterales con empresas belgas con el objetivo de encontrar socios para presentarse conjuntamente a convocatorias de financiación europea próximamente; y han podido también conocer las instituciones europeas como el Parlamento Europeo de primera mano. </w:t>
      </w:r>
    </w:p>
    <w:p w14:paraId="3E0E2B4D" w14:textId="77777777" w:rsidR="00970995" w:rsidRDefault="00970995" w:rsidP="00970995">
      <w:pPr>
        <w:rPr>
          <w:rFonts w:ascii="Tahoma" w:hAnsi="Tahoma" w:cs="Tahoma"/>
          <w:sz w:val="22"/>
          <w:szCs w:val="22"/>
        </w:rPr>
      </w:pPr>
    </w:p>
    <w:p w14:paraId="5476644C" w14:textId="77777777" w:rsidR="00970995" w:rsidRDefault="00970995" w:rsidP="00970995">
      <w:pPr>
        <w:rPr>
          <w:rFonts w:ascii="Tahoma" w:hAnsi="Tahoma" w:cs="Tahoma"/>
          <w:sz w:val="22"/>
          <w:szCs w:val="22"/>
        </w:rPr>
      </w:pPr>
    </w:p>
    <w:p w14:paraId="5FD4252E" w14:textId="77777777" w:rsidR="00970995" w:rsidRDefault="00970995" w:rsidP="00970995">
      <w:pPr>
        <w:rPr>
          <w:rFonts w:ascii="Tahoma" w:hAnsi="Tahoma" w:cs="Tahoma"/>
          <w:sz w:val="22"/>
          <w:szCs w:val="22"/>
        </w:rPr>
      </w:pPr>
    </w:p>
    <w:p w14:paraId="5B43E21E" w14:textId="77777777" w:rsidR="00970995" w:rsidRDefault="00970995" w:rsidP="00970995">
      <w:pPr>
        <w:rPr>
          <w:rFonts w:ascii="Tahoma" w:hAnsi="Tahoma" w:cs="Tahoma"/>
          <w:sz w:val="22"/>
          <w:szCs w:val="22"/>
        </w:rPr>
      </w:pPr>
    </w:p>
    <w:p w14:paraId="2A7EE8B1" w14:textId="668D7163" w:rsidR="00970995" w:rsidRDefault="00970995" w:rsidP="00970995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970995">
        <w:rPr>
          <w:rFonts w:ascii="Tahoma" w:hAnsi="Tahoma" w:cs="Tahoma"/>
          <w:sz w:val="22"/>
          <w:szCs w:val="22"/>
        </w:rPr>
        <w:t xml:space="preserve">Un feedback muy positivo por parte de las empresas castellano-manchegas participantes </w:t>
      </w:r>
      <w:hyperlink r:id="rId13" w:tgtFrame="_self" w:history="1"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Vgbiothermic</w:t>
        </w:r>
        <w:proofErr w:type="spellEnd"/>
      </w:hyperlink>
      <w:r w:rsidRPr="00970995">
        <w:rPr>
          <w:rFonts w:ascii="Tahoma" w:hAnsi="Tahoma" w:cs="Tahoma"/>
          <w:sz w:val="22"/>
          <w:szCs w:val="22"/>
        </w:rPr>
        <w:t xml:space="preserve">, </w:t>
      </w:r>
      <w:hyperlink r:id="rId14" w:tgtFrame="_self" w:history="1"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Blesol</w:t>
        </w:r>
        <w:proofErr w:type="spellEnd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 xml:space="preserve"> </w:t>
        </w:r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Tech</w:t>
        </w:r>
        <w:proofErr w:type="spellEnd"/>
      </w:hyperlink>
      <w:r w:rsidRPr="00970995">
        <w:rPr>
          <w:rFonts w:ascii="Tahoma" w:hAnsi="Tahoma" w:cs="Tahoma"/>
          <w:sz w:val="22"/>
          <w:szCs w:val="22"/>
        </w:rPr>
        <w:t xml:space="preserve"> , </w:t>
      </w:r>
      <w:hyperlink r:id="rId15" w:tgtFrame="_self" w:history="1"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Dendron</w:t>
        </w:r>
        <w:proofErr w:type="spellEnd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 xml:space="preserve"> Soluciones </w:t>
        </w:r>
      </w:hyperlink>
      <w:r w:rsidRPr="00970995">
        <w:rPr>
          <w:rFonts w:ascii="Tahoma" w:hAnsi="Tahoma" w:cs="Tahoma"/>
          <w:sz w:val="22"/>
          <w:szCs w:val="22"/>
        </w:rPr>
        <w:t xml:space="preserve">, </w:t>
      </w:r>
      <w:hyperlink r:id="rId16" w:history="1"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Generaciones Fotovoltaicas De La Mancha</w:t>
        </w:r>
      </w:hyperlink>
      <w:r w:rsidRPr="00970995">
        <w:rPr>
          <w:rFonts w:ascii="Tahoma" w:hAnsi="Tahoma" w:cs="Tahoma"/>
          <w:sz w:val="22"/>
          <w:szCs w:val="22"/>
        </w:rPr>
        <w:t xml:space="preserve"> , </w:t>
      </w:r>
      <w:hyperlink r:id="rId17" w:tgtFrame="_self" w:history="1"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Boreal</w:t>
        </w:r>
      </w:hyperlink>
      <w:r w:rsidRPr="00970995">
        <w:rPr>
          <w:rFonts w:ascii="Tahoma" w:hAnsi="Tahoma" w:cs="Tahoma"/>
          <w:sz w:val="22"/>
          <w:szCs w:val="22"/>
        </w:rPr>
        <w:t xml:space="preserve"> , </w:t>
      </w:r>
      <w:hyperlink r:id="rId18" w:tgtFrame="_self" w:history="1"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Mello</w:t>
        </w:r>
      </w:hyperlink>
      <w:r w:rsidRPr="00970995">
        <w:rPr>
          <w:rFonts w:ascii="Tahoma" w:hAnsi="Tahoma" w:cs="Tahoma"/>
          <w:sz w:val="22"/>
          <w:szCs w:val="22"/>
        </w:rPr>
        <w:t xml:space="preserve">, </w:t>
      </w:r>
      <w:hyperlink r:id="rId19" w:tgtFrame="_self" w:history="1"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Solute</w:t>
        </w:r>
        <w:proofErr w:type="spellEnd"/>
      </w:hyperlink>
      <w:r w:rsidRPr="00970995">
        <w:rPr>
          <w:rFonts w:ascii="Tahoma" w:hAnsi="Tahoma" w:cs="Tahoma"/>
          <w:sz w:val="22"/>
          <w:szCs w:val="22"/>
        </w:rPr>
        <w:t xml:space="preserve">,  </w:t>
      </w:r>
      <w:hyperlink r:id="rId20" w:tgtFrame="_self" w:history="1"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Cade Soluciones de Ingeniería, S.L.</w:t>
        </w:r>
      </w:hyperlink>
      <w:r w:rsidRPr="00970995">
        <w:rPr>
          <w:rFonts w:ascii="Tahoma" w:hAnsi="Tahoma" w:cs="Tahoma"/>
          <w:sz w:val="22"/>
          <w:szCs w:val="22"/>
        </w:rPr>
        <w:t xml:space="preserve">, </w:t>
      </w:r>
      <w:hyperlink r:id="rId21" w:tgtFrame="_self" w:history="1"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Shapypro</w:t>
        </w:r>
        <w:proofErr w:type="spellEnd"/>
      </w:hyperlink>
      <w:r w:rsidRPr="00970995">
        <w:rPr>
          <w:rFonts w:ascii="Tahoma" w:hAnsi="Tahoma" w:cs="Tahoma"/>
          <w:sz w:val="22"/>
          <w:szCs w:val="22"/>
        </w:rPr>
        <w:t xml:space="preserve">, y </w:t>
      </w:r>
      <w:hyperlink r:id="rId22" w:tgtFrame="_self" w:history="1">
        <w:proofErr w:type="spellStart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>Madrija</w:t>
        </w:r>
        <w:proofErr w:type="spellEnd"/>
        <w:r w:rsidRPr="00970995">
          <w:rPr>
            <w:rStyle w:val="Hipervnculo"/>
            <w:rFonts w:ascii="Tahoma" w:hAnsi="Tahoma" w:cs="Tahoma"/>
            <w:b/>
            <w:bCs/>
            <w:sz w:val="22"/>
            <w:szCs w:val="22"/>
          </w:rPr>
          <w:t xml:space="preserve"> Consultoría</w:t>
        </w:r>
      </w:hyperlink>
      <w:r w:rsidRPr="00970995">
        <w:rPr>
          <w:rFonts w:ascii="Tahoma" w:hAnsi="Tahoma" w:cs="Tahoma"/>
          <w:sz w:val="22"/>
          <w:szCs w:val="22"/>
        </w:rPr>
        <w:t>; quienes han indicado que su participación les ha servido conocer mucho más en profundidad el funcionamiento de este tipo de proyectos y crear sinergias entre ellas y las empresas belgas, un paso más en el camino del desarrollo de proyectos pioneros e innovadores. Dichas empresas han</w:t>
      </w:r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contado con el apoyo del </w:t>
      </w:r>
      <w:hyperlink r:id="rId23" w:history="1">
        <w:r w:rsidRPr="00970995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970995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quien financia un 75% de los gastos de viaje. </w:t>
      </w:r>
    </w:p>
    <w:p w14:paraId="6913DE2A" w14:textId="77777777" w:rsidR="00970995" w:rsidRPr="00970995" w:rsidRDefault="00970995" w:rsidP="00970995">
      <w:pPr>
        <w:rPr>
          <w:rFonts w:ascii="Tahoma" w:hAnsi="Tahoma" w:cs="Tahoma"/>
          <w:sz w:val="22"/>
          <w:szCs w:val="22"/>
        </w:rPr>
      </w:pPr>
    </w:p>
    <w:p w14:paraId="61B19568" w14:textId="77777777" w:rsidR="00970995" w:rsidRPr="00970995" w:rsidRDefault="00970995" w:rsidP="00970995">
      <w:pPr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</w:pPr>
      <w:r w:rsidRPr="00970995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Esta iniciativa es otro ejemplo de que la innovación y la internacionalización del tejido empresarial de la región ha sido siempre una apuesta de </w:t>
      </w:r>
      <w:hyperlink r:id="rId24" w:history="1">
        <w:r w:rsidRPr="00970995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FEDA</w:t>
        </w:r>
      </w:hyperlink>
      <w:r w:rsidRPr="00970995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. </w:t>
      </w:r>
    </w:p>
    <w:p w14:paraId="74BD9F14" w14:textId="77777777" w:rsidR="00970995" w:rsidRPr="00970995" w:rsidRDefault="00970995" w:rsidP="00970995">
      <w:pPr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</w:pPr>
    </w:p>
    <w:p w14:paraId="298CBC7A" w14:textId="77777777" w:rsidR="00970995" w:rsidRPr="00970995" w:rsidRDefault="00970995" w:rsidP="00970995">
      <w:pPr>
        <w:rPr>
          <w:rFonts w:ascii="Tahoma" w:hAnsi="Tahoma" w:cs="Tahoma"/>
          <w:b/>
          <w:bCs/>
          <w:color w:val="000000" w:themeColor="text1"/>
          <w:sz w:val="22"/>
          <w:szCs w:val="22"/>
        </w:rPr>
      </w:pPr>
    </w:p>
    <w:p w14:paraId="172751B0" w14:textId="77777777" w:rsidR="00970995" w:rsidRPr="00970995" w:rsidRDefault="00970995" w:rsidP="00970995">
      <w:pPr>
        <w:spacing w:after="240"/>
        <w:rPr>
          <w:rFonts w:ascii="Tahoma" w:hAnsi="Tahoma" w:cs="Tahoma"/>
          <w:color w:val="000000" w:themeColor="text1"/>
          <w:sz w:val="22"/>
          <w:szCs w:val="22"/>
        </w:rPr>
      </w:pPr>
    </w:p>
    <w:p w14:paraId="57CF8BD1" w14:textId="77777777" w:rsidR="00311695" w:rsidRDefault="00311695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311695" w:rsidSect="00702694">
      <w:headerReference w:type="default" r:id="rId25"/>
      <w:footerReference w:type="even" r:id="rId26"/>
      <w:footerReference w:type="default" r:id="rId2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161BD349" w14:textId="486C1276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DE244BC"/>
    <w:multiLevelType w:val="multilevel"/>
    <w:tmpl w:val="4920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A4622"/>
    <w:multiLevelType w:val="hybridMultilevel"/>
    <w:tmpl w:val="4896F86A"/>
    <w:lvl w:ilvl="0" w:tplc="8EA85318"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F797B9B"/>
    <w:multiLevelType w:val="multilevel"/>
    <w:tmpl w:val="57BE8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A123A9"/>
    <w:multiLevelType w:val="hybridMultilevel"/>
    <w:tmpl w:val="87FC65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477F74"/>
    <w:multiLevelType w:val="hybridMultilevel"/>
    <w:tmpl w:val="AE789C4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BA5695A"/>
    <w:multiLevelType w:val="hybridMultilevel"/>
    <w:tmpl w:val="BDC0074A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C7B0074"/>
    <w:multiLevelType w:val="hybridMultilevel"/>
    <w:tmpl w:val="38A2165E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4" w15:restartNumberingAfterBreak="0">
    <w:nsid w:val="400F53A5"/>
    <w:multiLevelType w:val="hybridMultilevel"/>
    <w:tmpl w:val="306026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650E49"/>
    <w:multiLevelType w:val="hybridMultilevel"/>
    <w:tmpl w:val="97FADA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AF4BF9"/>
    <w:multiLevelType w:val="hybridMultilevel"/>
    <w:tmpl w:val="B4745272"/>
    <w:lvl w:ilvl="0" w:tplc="D83864F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73BE6"/>
    <w:multiLevelType w:val="hybridMultilevel"/>
    <w:tmpl w:val="43D0DA3C"/>
    <w:lvl w:ilvl="0" w:tplc="8EA85318">
      <w:numFmt w:val="bullet"/>
      <w:lvlText w:val="-"/>
      <w:lvlJc w:val="left"/>
      <w:pPr>
        <w:ind w:left="1561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29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A4E37"/>
    <w:multiLevelType w:val="hybridMultilevel"/>
    <w:tmpl w:val="D722B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B511CC"/>
    <w:multiLevelType w:val="hybridMultilevel"/>
    <w:tmpl w:val="92CAD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1" w15:restartNumberingAfterBreak="0">
    <w:nsid w:val="6F7417AF"/>
    <w:multiLevelType w:val="hybridMultilevel"/>
    <w:tmpl w:val="AD5AFBFE"/>
    <w:lvl w:ilvl="0" w:tplc="D83864F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3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40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35"/>
  </w:num>
  <w:num w:numId="7" w16cid:durableId="178743476">
    <w:abstractNumId w:val="18"/>
  </w:num>
  <w:num w:numId="8" w16cid:durableId="1270041694">
    <w:abstractNumId w:val="16"/>
  </w:num>
  <w:num w:numId="9" w16cid:durableId="755827841">
    <w:abstractNumId w:val="7"/>
  </w:num>
  <w:num w:numId="10" w16cid:durableId="1609311840">
    <w:abstractNumId w:val="46"/>
  </w:num>
  <w:num w:numId="11" w16cid:durableId="1610238958">
    <w:abstractNumId w:val="37"/>
  </w:num>
  <w:num w:numId="12" w16cid:durableId="1665746039">
    <w:abstractNumId w:val="10"/>
  </w:num>
  <w:num w:numId="13" w16cid:durableId="2012640009">
    <w:abstractNumId w:val="43"/>
  </w:num>
  <w:num w:numId="14" w16cid:durableId="1340423164">
    <w:abstractNumId w:val="42"/>
  </w:num>
  <w:num w:numId="15" w16cid:durableId="1252079421">
    <w:abstractNumId w:val="11"/>
  </w:num>
  <w:num w:numId="16" w16cid:durableId="1335575114">
    <w:abstractNumId w:val="36"/>
  </w:num>
  <w:num w:numId="17" w16cid:durableId="1911570808">
    <w:abstractNumId w:val="38"/>
  </w:num>
  <w:num w:numId="18" w16cid:durableId="938104421">
    <w:abstractNumId w:val="13"/>
  </w:num>
  <w:num w:numId="19" w16cid:durableId="845637126">
    <w:abstractNumId w:val="26"/>
  </w:num>
  <w:num w:numId="20" w16cid:durableId="1489443580">
    <w:abstractNumId w:val="8"/>
  </w:num>
  <w:num w:numId="21" w16cid:durableId="1663315">
    <w:abstractNumId w:val="44"/>
  </w:num>
  <w:num w:numId="22" w16cid:durableId="1615405616">
    <w:abstractNumId w:val="30"/>
  </w:num>
  <w:num w:numId="23" w16cid:durableId="13774364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39"/>
  </w:num>
  <w:num w:numId="25" w16cid:durableId="533688712">
    <w:abstractNumId w:val="31"/>
  </w:num>
  <w:num w:numId="26" w16cid:durableId="2058816563">
    <w:abstractNumId w:val="14"/>
  </w:num>
  <w:num w:numId="27" w16cid:durableId="2089376775">
    <w:abstractNumId w:val="20"/>
  </w:num>
  <w:num w:numId="28" w16cid:durableId="1817867357">
    <w:abstractNumId w:val="22"/>
  </w:num>
  <w:num w:numId="29" w16cid:durableId="1397780837">
    <w:abstractNumId w:val="15"/>
  </w:num>
  <w:num w:numId="30" w16cid:durableId="1002464399">
    <w:abstractNumId w:val="28"/>
  </w:num>
  <w:num w:numId="31" w16cid:durableId="359933923">
    <w:abstractNumId w:val="23"/>
  </w:num>
  <w:num w:numId="32" w16cid:durableId="1171795163">
    <w:abstractNumId w:val="19"/>
  </w:num>
  <w:num w:numId="33" w16cid:durableId="674764509">
    <w:abstractNumId w:val="25"/>
  </w:num>
  <w:num w:numId="34" w16cid:durableId="892275266">
    <w:abstractNumId w:val="24"/>
  </w:num>
  <w:num w:numId="35" w16cid:durableId="445005092">
    <w:abstractNumId w:val="45"/>
  </w:num>
  <w:num w:numId="36" w16cid:durableId="1428966552">
    <w:abstractNumId w:val="12"/>
  </w:num>
  <w:num w:numId="37" w16cid:durableId="1207450441">
    <w:abstractNumId w:val="9"/>
  </w:num>
  <w:num w:numId="38" w16cid:durableId="897594181">
    <w:abstractNumId w:val="17"/>
  </w:num>
  <w:num w:numId="39" w16cid:durableId="1748576554">
    <w:abstractNumId w:val="41"/>
  </w:num>
  <w:num w:numId="40" w16cid:durableId="1011877612">
    <w:abstractNumId w:val="27"/>
  </w:num>
  <w:num w:numId="41" w16cid:durableId="1914050155">
    <w:abstractNumId w:val="21"/>
  </w:num>
  <w:num w:numId="42" w16cid:durableId="1123034124">
    <w:abstractNumId w:val="34"/>
  </w:num>
  <w:num w:numId="43" w16cid:durableId="405108865">
    <w:abstractNumId w:val="32"/>
  </w:num>
  <w:num w:numId="44" w16cid:durableId="68963163">
    <w:abstractNumId w:val="3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5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BC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2E2A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5745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linkedin.com/company/vgbiothermic/" TargetMode="External"/><Relationship Id="rId18" Type="http://schemas.openxmlformats.org/officeDocument/2006/relationships/hyperlink" Target="https://www.linkedin.com/company/digitalmello1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linkedin.com/company/shapypro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e.fer.es/" TargetMode="External"/><Relationship Id="rId17" Type="http://schemas.openxmlformats.org/officeDocument/2006/relationships/hyperlink" Target="https://www.linkedin.com/company/boreal-ice-vending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in/generaciones-fotovoltaicas-de-la-mancha-a42199139/" TargetMode="External"/><Relationship Id="rId20" Type="http://schemas.openxmlformats.org/officeDocument/2006/relationships/hyperlink" Target="https://www.linkedin.com/company/cade-soluciones-de-ingenier-a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maratoledo.com/" TargetMode="External"/><Relationship Id="rId24" Type="http://schemas.openxmlformats.org/officeDocument/2006/relationships/hyperlink" Target="https://www.feda.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inkedin.com/company/dendronsoluciones/" TargetMode="External"/><Relationship Id="rId23" Type="http://schemas.openxmlformats.org/officeDocument/2006/relationships/hyperlink" Target="https://ipex.es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uclm.es/empresas/otri" TargetMode="External"/><Relationship Id="rId19" Type="http://schemas.openxmlformats.org/officeDocument/2006/relationships/hyperlink" Target="https://www.linkedin.com/company/solute-engineer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www.linkedin.com/company/blesol-tech/" TargetMode="External"/><Relationship Id="rId22" Type="http://schemas.openxmlformats.org/officeDocument/2006/relationships/hyperlink" Target="https://www.linkedin.com/company/madrija-consultoria-s.l./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4638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2025-05-29T11:27:00Z</dcterms:created>
  <dcterms:modified xsi:type="dcterms:W3CDTF">2025-05-29T11:32:00Z</dcterms:modified>
</cp:coreProperties>
</file>