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57742" w14:textId="677095FF" w:rsidR="00A10560" w:rsidRDefault="00A10560" w:rsidP="00A10560">
      <w:pPr>
        <w:suppressAutoHyphens/>
        <w:ind w:right="-142" w:hanging="284"/>
        <w:jc w:val="right"/>
        <w:rPr>
          <w:rFonts w:ascii="Tahoma" w:hAnsi="Tahoma" w:cs="Tahoma"/>
          <w:bCs/>
          <w:sz w:val="22"/>
          <w:szCs w:val="22"/>
        </w:rPr>
      </w:pPr>
    </w:p>
    <w:p w14:paraId="40D0BC5D" w14:textId="77777777" w:rsidR="00303D13" w:rsidRDefault="00303D13" w:rsidP="00190DA7">
      <w:pPr>
        <w:jc w:val="right"/>
        <w:rPr>
          <w:rFonts w:ascii="Tahoma" w:hAnsi="Tahoma" w:cs="Tahoma"/>
          <w:bCs/>
          <w:sz w:val="22"/>
          <w:szCs w:val="22"/>
        </w:rPr>
      </w:pPr>
    </w:p>
    <w:p w14:paraId="651448EE" w14:textId="398B3102" w:rsidR="00960724" w:rsidRDefault="00960724" w:rsidP="00190DA7">
      <w:pPr>
        <w:jc w:val="right"/>
        <w:rPr>
          <w:rFonts w:ascii="Tahoma" w:hAnsi="Tahoma" w:cs="Tahoma"/>
          <w:bCs/>
          <w:sz w:val="22"/>
          <w:szCs w:val="22"/>
        </w:rPr>
      </w:pPr>
      <w:r>
        <w:rPr>
          <w:rFonts w:ascii="Tahoma" w:hAnsi="Tahoma" w:cs="Tahoma"/>
          <w:bCs/>
          <w:sz w:val="22"/>
          <w:szCs w:val="22"/>
        </w:rPr>
        <w:t xml:space="preserve">Albacete, </w:t>
      </w:r>
      <w:r w:rsidR="003A4AED">
        <w:rPr>
          <w:rFonts w:ascii="Tahoma" w:hAnsi="Tahoma" w:cs="Tahoma"/>
          <w:bCs/>
          <w:sz w:val="22"/>
          <w:szCs w:val="22"/>
        </w:rPr>
        <w:t>10</w:t>
      </w:r>
      <w:r>
        <w:rPr>
          <w:rFonts w:ascii="Tahoma" w:hAnsi="Tahoma" w:cs="Tahoma"/>
          <w:bCs/>
          <w:sz w:val="22"/>
          <w:szCs w:val="22"/>
        </w:rPr>
        <w:t xml:space="preserve"> de ju</w:t>
      </w:r>
      <w:r w:rsidR="00DA3942">
        <w:rPr>
          <w:rFonts w:ascii="Tahoma" w:hAnsi="Tahoma" w:cs="Tahoma"/>
          <w:bCs/>
          <w:sz w:val="22"/>
          <w:szCs w:val="22"/>
        </w:rPr>
        <w:t>l</w:t>
      </w:r>
      <w:r>
        <w:rPr>
          <w:rFonts w:ascii="Tahoma" w:hAnsi="Tahoma" w:cs="Tahoma"/>
          <w:bCs/>
          <w:sz w:val="22"/>
          <w:szCs w:val="22"/>
        </w:rPr>
        <w:t>io de 2025</w:t>
      </w:r>
    </w:p>
    <w:p w14:paraId="6DDCB8DB" w14:textId="77777777" w:rsidR="003A4AED" w:rsidRDefault="003A4AED" w:rsidP="00190DA7">
      <w:pPr>
        <w:jc w:val="right"/>
        <w:rPr>
          <w:rFonts w:ascii="Tahoma" w:hAnsi="Tahoma" w:cs="Tahoma"/>
          <w:bCs/>
          <w:sz w:val="22"/>
          <w:szCs w:val="22"/>
        </w:rPr>
      </w:pPr>
    </w:p>
    <w:p w14:paraId="79B2D41E" w14:textId="7FBA349D" w:rsidR="0082669C" w:rsidRDefault="0082669C" w:rsidP="0082669C">
      <w:pPr>
        <w:spacing w:after="100" w:afterAutospacing="1"/>
        <w:jc w:val="center"/>
        <w:outlineLvl w:val="1"/>
        <w:rPr>
          <w:rFonts w:ascii="Tahoma" w:hAnsi="Tahoma" w:cs="Tahoma"/>
          <w:b/>
          <w:bCs/>
          <w:sz w:val="32"/>
          <w:szCs w:val="32"/>
          <w:lang w:val="es-ES"/>
        </w:rPr>
      </w:pPr>
      <w:r w:rsidRPr="0082669C">
        <w:rPr>
          <w:rFonts w:ascii="Tahoma" w:hAnsi="Tahoma" w:cs="Tahoma"/>
          <w:b/>
          <w:bCs/>
          <w:sz w:val="32"/>
          <w:szCs w:val="32"/>
          <w:lang w:val="es-ES"/>
        </w:rPr>
        <w:t>FEDA</w:t>
      </w:r>
      <w:r w:rsidR="003A4AED">
        <w:rPr>
          <w:rFonts w:ascii="Tahoma" w:hAnsi="Tahoma" w:cs="Tahoma"/>
          <w:b/>
          <w:bCs/>
          <w:sz w:val="32"/>
          <w:szCs w:val="32"/>
          <w:lang w:val="es-ES"/>
        </w:rPr>
        <w:t xml:space="preserve"> y Eurocaja Rural</w:t>
      </w:r>
      <w:r w:rsidRPr="0082669C">
        <w:rPr>
          <w:rFonts w:ascii="Tahoma" w:hAnsi="Tahoma" w:cs="Tahoma"/>
          <w:b/>
          <w:bCs/>
          <w:sz w:val="32"/>
          <w:szCs w:val="32"/>
          <w:lang w:val="es-ES"/>
        </w:rPr>
        <w:t xml:space="preserve"> refuerzan su compromiso con el impuso social y desarrollo empresarial de Albacete</w:t>
      </w:r>
    </w:p>
    <w:p w14:paraId="026A12E5" w14:textId="77777777" w:rsidR="003A4AED" w:rsidRDefault="003A4AED" w:rsidP="0082669C">
      <w:pPr>
        <w:spacing w:after="100" w:afterAutospacing="1"/>
        <w:jc w:val="center"/>
        <w:outlineLvl w:val="1"/>
        <w:rPr>
          <w:rFonts w:ascii="Tahoma" w:hAnsi="Tahoma" w:cs="Tahoma"/>
          <w:b/>
          <w:bCs/>
          <w:sz w:val="32"/>
          <w:szCs w:val="32"/>
          <w:lang w:val="es-ES"/>
        </w:rPr>
      </w:pPr>
    </w:p>
    <w:p w14:paraId="168D9D02" w14:textId="66B940F2" w:rsidR="003A4AED" w:rsidRPr="003A4AED" w:rsidRDefault="003A4AED" w:rsidP="003A4AED">
      <w:pPr>
        <w:pStyle w:val="Prrafodelista"/>
        <w:numPr>
          <w:ilvl w:val="0"/>
          <w:numId w:val="9"/>
        </w:numPr>
        <w:spacing w:after="100" w:afterAutospacing="1"/>
        <w:jc w:val="center"/>
        <w:outlineLvl w:val="1"/>
        <w:rPr>
          <w:rFonts w:ascii="Tahoma" w:hAnsi="Tahoma" w:cs="Tahoma"/>
          <w:b/>
          <w:bCs/>
        </w:rPr>
      </w:pPr>
      <w:r>
        <w:rPr>
          <w:rFonts w:ascii="Tahoma" w:hAnsi="Tahoma" w:cs="Tahoma"/>
          <w:b/>
          <w:bCs/>
        </w:rPr>
        <w:t>Recientemente, la entidad entregó el Premio Joven Empresario a Andr</w:t>
      </w:r>
      <w:r w:rsidR="00DE67D2">
        <w:rPr>
          <w:rFonts w:ascii="Tahoma" w:hAnsi="Tahoma" w:cs="Tahoma"/>
          <w:b/>
          <w:bCs/>
        </w:rPr>
        <w:t>é</w:t>
      </w:r>
      <w:r>
        <w:rPr>
          <w:rFonts w:ascii="Tahoma" w:hAnsi="Tahoma" w:cs="Tahoma"/>
          <w:b/>
          <w:bCs/>
        </w:rPr>
        <w:t>s Elez-Villarroel (Salón 224), de Albacete, en la Gala San Juan</w:t>
      </w:r>
    </w:p>
    <w:p w14:paraId="40FC631C" w14:textId="77777777" w:rsidR="003A4AED" w:rsidRDefault="003A4AED" w:rsidP="0082669C">
      <w:pPr>
        <w:spacing w:after="100" w:afterAutospacing="1"/>
        <w:jc w:val="center"/>
        <w:outlineLvl w:val="1"/>
        <w:rPr>
          <w:rFonts w:ascii="Tahoma" w:hAnsi="Tahoma" w:cs="Tahoma"/>
          <w:b/>
          <w:bCs/>
          <w:sz w:val="32"/>
          <w:szCs w:val="32"/>
          <w:lang w:val="es-ES"/>
        </w:rPr>
      </w:pPr>
    </w:p>
    <w:p w14:paraId="571D110D" w14:textId="50EF811F" w:rsidR="003A4AED" w:rsidRPr="003A4AED" w:rsidRDefault="0082669C" w:rsidP="003A4AED">
      <w:pPr>
        <w:spacing w:after="100" w:afterAutospacing="1"/>
        <w:ind w:left="142" w:right="425"/>
        <w:outlineLvl w:val="1"/>
        <w:rPr>
          <w:rFonts w:ascii="Tahoma" w:hAnsi="Tahoma" w:cs="Tahoma"/>
          <w:bCs/>
          <w:sz w:val="22"/>
          <w:szCs w:val="22"/>
          <w:lang w:val="es-ES"/>
        </w:rPr>
      </w:pPr>
      <w:r w:rsidRPr="0082669C">
        <w:rPr>
          <w:rFonts w:ascii="Tahoma" w:hAnsi="Tahoma" w:cs="Tahoma"/>
          <w:bCs/>
          <w:sz w:val="22"/>
          <w:szCs w:val="22"/>
          <w:lang w:val="es-ES"/>
        </w:rPr>
        <w:t xml:space="preserve">Ambas partes renuevan su histórico convenio de colaboración en materia social mediante el cual la entidad financiera patrocinará el desarrollo de diferentes acciones derivadas de la actividad social y empresarial que lleva a cabo </w:t>
      </w:r>
      <w:hyperlink r:id="rId8" w:history="1">
        <w:r w:rsidRPr="00C319E2">
          <w:rPr>
            <w:rStyle w:val="Hipervnculo"/>
            <w:rFonts w:ascii="Tahoma" w:hAnsi="Tahoma" w:cs="Tahoma"/>
            <w:bCs/>
            <w:sz w:val="22"/>
            <w:szCs w:val="22"/>
            <w:lang w:val="es-ES"/>
          </w:rPr>
          <w:t>FEDA</w:t>
        </w:r>
      </w:hyperlink>
      <w:r w:rsidRPr="0082669C">
        <w:rPr>
          <w:rFonts w:ascii="Tahoma" w:hAnsi="Tahoma" w:cs="Tahoma"/>
          <w:bCs/>
          <w:sz w:val="22"/>
          <w:szCs w:val="22"/>
          <w:lang w:val="es-ES"/>
        </w:rPr>
        <w:t xml:space="preserve">, como el evento </w:t>
      </w:r>
      <w:hyperlink r:id="rId9" w:history="1">
        <w:r w:rsidRPr="00C319E2">
          <w:rPr>
            <w:rStyle w:val="Hipervnculo"/>
            <w:rFonts w:ascii="Tahoma" w:hAnsi="Tahoma" w:cs="Tahoma"/>
            <w:bCs/>
            <w:sz w:val="22"/>
            <w:szCs w:val="22"/>
            <w:lang w:val="es-ES"/>
          </w:rPr>
          <w:t>‘Mejor con Vino 2025 - XIV Edición’</w:t>
        </w:r>
      </w:hyperlink>
      <w:r w:rsidRPr="0082669C">
        <w:rPr>
          <w:rFonts w:ascii="Tahoma" w:hAnsi="Tahoma" w:cs="Tahoma"/>
          <w:bCs/>
          <w:sz w:val="22"/>
          <w:szCs w:val="22"/>
          <w:lang w:val="es-ES"/>
        </w:rPr>
        <w:t xml:space="preserve"> o los </w:t>
      </w:r>
      <w:hyperlink r:id="rId10" w:history="1">
        <w:r w:rsidRPr="00C319E2">
          <w:rPr>
            <w:rStyle w:val="Hipervnculo"/>
            <w:rFonts w:ascii="Tahoma" w:hAnsi="Tahoma" w:cs="Tahoma"/>
            <w:bCs/>
            <w:sz w:val="22"/>
            <w:szCs w:val="22"/>
            <w:lang w:val="es-ES"/>
          </w:rPr>
          <w:t>‘Premios Empresariales San Juan 2025 – XXVI Edición’</w:t>
        </w:r>
      </w:hyperlink>
      <w:r w:rsidRPr="0082669C">
        <w:rPr>
          <w:rFonts w:ascii="Tahoma" w:hAnsi="Tahoma" w:cs="Tahoma"/>
          <w:bCs/>
          <w:sz w:val="22"/>
          <w:szCs w:val="22"/>
          <w:lang w:val="es-ES"/>
        </w:rPr>
        <w:t>, entre otros.</w:t>
      </w:r>
    </w:p>
    <w:p w14:paraId="1FD27A99" w14:textId="77777777" w:rsidR="003A4AED" w:rsidRPr="003A4AED" w:rsidRDefault="003A4AED" w:rsidP="003A4AED">
      <w:pPr>
        <w:spacing w:after="100" w:afterAutospacing="1"/>
        <w:ind w:left="142" w:right="425"/>
        <w:outlineLvl w:val="1"/>
        <w:rPr>
          <w:rFonts w:ascii="Tahoma" w:hAnsi="Tahoma" w:cs="Tahoma"/>
          <w:bCs/>
          <w:sz w:val="22"/>
          <w:szCs w:val="22"/>
          <w:lang w:val="es-ES"/>
        </w:rPr>
      </w:pPr>
    </w:p>
    <w:p w14:paraId="473B44C0" w14:textId="360CE5D4" w:rsidR="0082669C" w:rsidRPr="003A4AED" w:rsidRDefault="0082669C" w:rsidP="003A4AED">
      <w:pPr>
        <w:spacing w:after="100" w:afterAutospacing="1"/>
        <w:ind w:left="142" w:right="425"/>
        <w:outlineLvl w:val="1"/>
        <w:rPr>
          <w:rFonts w:ascii="Tahoma" w:hAnsi="Tahoma" w:cs="Tahoma"/>
          <w:bCs/>
          <w:sz w:val="22"/>
          <w:szCs w:val="22"/>
          <w:lang w:val="es-ES"/>
        </w:rPr>
      </w:pPr>
      <w:hyperlink r:id="rId11" w:history="1">
        <w:r w:rsidRPr="00C319E2">
          <w:rPr>
            <w:rStyle w:val="Hipervnculo"/>
            <w:rFonts w:ascii="Tahoma" w:hAnsi="Tahoma" w:cs="Tahoma"/>
            <w:bCs/>
            <w:sz w:val="22"/>
            <w:szCs w:val="22"/>
            <w:lang w:val="es-ES"/>
          </w:rPr>
          <w:t>Eurocaja Rural</w:t>
        </w:r>
      </w:hyperlink>
      <w:r w:rsidRPr="0082669C">
        <w:rPr>
          <w:rFonts w:ascii="Tahoma" w:hAnsi="Tahoma" w:cs="Tahoma"/>
          <w:bCs/>
          <w:sz w:val="22"/>
          <w:szCs w:val="22"/>
          <w:lang w:val="es-ES"/>
        </w:rPr>
        <w:t xml:space="preserve"> y la Confederación de Empresarios de Albacete, FEDA, han firmado un nuevo acuerdo de colaboración en materia social con el objetivo de seguir impulsando proyectos que refuerzan el desarrollo económico y profesional de la provincia. A través de esta alianza, ambas entidades incentivan la labor formativa, informativa y divulgativa del tejido empresarial albaceteño, consolidando así su compromiso con el entorno y la sociedad.</w:t>
      </w:r>
    </w:p>
    <w:p w14:paraId="2700DAB6" w14:textId="77777777" w:rsidR="003A4AED" w:rsidRPr="0082669C" w:rsidRDefault="003A4AED" w:rsidP="003A4AED">
      <w:pPr>
        <w:spacing w:after="100" w:afterAutospacing="1"/>
        <w:ind w:left="142" w:right="425"/>
        <w:outlineLvl w:val="1"/>
        <w:rPr>
          <w:rFonts w:ascii="Tahoma" w:hAnsi="Tahoma" w:cs="Tahoma"/>
          <w:bCs/>
          <w:sz w:val="22"/>
          <w:szCs w:val="22"/>
          <w:lang w:val="es-ES"/>
        </w:rPr>
      </w:pPr>
    </w:p>
    <w:p w14:paraId="0ECD79D0" w14:textId="77777777" w:rsidR="003A4AED" w:rsidRPr="003A4AED" w:rsidRDefault="0082669C" w:rsidP="003A4AED">
      <w:pPr>
        <w:spacing w:after="100" w:afterAutospacing="1"/>
        <w:ind w:left="142" w:right="425"/>
        <w:outlineLvl w:val="1"/>
        <w:rPr>
          <w:rFonts w:ascii="Tahoma" w:hAnsi="Tahoma" w:cs="Tahoma"/>
          <w:bCs/>
          <w:sz w:val="22"/>
          <w:szCs w:val="22"/>
          <w:lang w:val="es-ES"/>
        </w:rPr>
      </w:pPr>
      <w:r w:rsidRPr="0082669C">
        <w:rPr>
          <w:rFonts w:ascii="Tahoma" w:hAnsi="Tahoma" w:cs="Tahoma"/>
          <w:bCs/>
          <w:sz w:val="22"/>
          <w:szCs w:val="22"/>
          <w:lang w:val="es-ES"/>
        </w:rPr>
        <w:t>El convenio contempla el patrocinio por parte de Eurocaja Rural de diversas acciones sectoriales y transversales fomentadas por FEDA, como ‘Mejor con Vino 2025 – XIV Edición’, los ‘Premios Empresariales San Juan 2025 – XXVI Edición’, la promoción de una de las aulas de formación en el hall principal de su sede en Albacete y una Jornada sectorial a desarrollar durante este año, así como otras iniciativas de interés.</w:t>
      </w:r>
    </w:p>
    <w:p w14:paraId="4F056ED6" w14:textId="77777777" w:rsidR="003A4AED" w:rsidRPr="003A4AED" w:rsidRDefault="003A4AED" w:rsidP="003A4AED">
      <w:pPr>
        <w:spacing w:after="100" w:afterAutospacing="1"/>
        <w:ind w:left="142" w:right="425"/>
        <w:outlineLvl w:val="1"/>
        <w:rPr>
          <w:rFonts w:ascii="Tahoma" w:hAnsi="Tahoma" w:cs="Tahoma"/>
          <w:bCs/>
          <w:sz w:val="22"/>
          <w:szCs w:val="22"/>
          <w:lang w:val="es-ES"/>
        </w:rPr>
      </w:pPr>
    </w:p>
    <w:p w14:paraId="557017D1" w14:textId="0800EF13" w:rsidR="003A4AED" w:rsidRPr="003A4AED" w:rsidRDefault="0082669C" w:rsidP="003A4AED">
      <w:pPr>
        <w:spacing w:after="100" w:afterAutospacing="1"/>
        <w:ind w:left="142" w:right="425"/>
        <w:outlineLvl w:val="1"/>
        <w:rPr>
          <w:rFonts w:ascii="Tahoma" w:hAnsi="Tahoma" w:cs="Tahoma"/>
          <w:bCs/>
          <w:sz w:val="22"/>
          <w:szCs w:val="22"/>
          <w:lang w:val="es-ES"/>
        </w:rPr>
      </w:pPr>
      <w:r w:rsidRPr="0082669C">
        <w:rPr>
          <w:rFonts w:ascii="Tahoma" w:eastAsiaTheme="majorEastAsia" w:hAnsi="Tahoma" w:cs="Tahoma"/>
          <w:bCs/>
          <w:sz w:val="22"/>
          <w:szCs w:val="22"/>
          <w:lang w:val="es-ES"/>
        </w:rPr>
        <w:t xml:space="preserve">En este sentido, desde Eurocaja Rural se ha destacado el nivel de la Gala San Juan celebrada el pasado día 27 de junio, en la que la entidad entrega el Premio a Joven Empresario, en esta ocasión a </w:t>
      </w:r>
      <w:hyperlink r:id="rId12" w:history="1">
        <w:r w:rsidRPr="00C319E2">
          <w:rPr>
            <w:rStyle w:val="Hipervnculo"/>
            <w:rFonts w:ascii="Tahoma" w:eastAsiaTheme="majorEastAsia" w:hAnsi="Tahoma" w:cs="Tahoma"/>
            <w:bCs/>
            <w:sz w:val="22"/>
            <w:szCs w:val="22"/>
            <w:lang w:val="es-ES"/>
          </w:rPr>
          <w:t xml:space="preserve">Andrés </w:t>
        </w:r>
        <w:r w:rsidRPr="00C319E2">
          <w:rPr>
            <w:rStyle w:val="Hipervnculo"/>
            <w:rFonts w:ascii="Tahoma" w:hAnsi="Tahoma" w:cs="Tahoma"/>
            <w:bCs/>
            <w:sz w:val="22"/>
            <w:szCs w:val="22"/>
            <w:lang w:val="es-ES"/>
          </w:rPr>
          <w:t>Elez-Villarroel Carcelén (Salón 224)</w:t>
        </w:r>
      </w:hyperlink>
      <w:r w:rsidRPr="0082669C">
        <w:rPr>
          <w:rFonts w:ascii="Tahoma" w:hAnsi="Tahoma" w:cs="Tahoma"/>
          <w:bCs/>
          <w:sz w:val="22"/>
          <w:szCs w:val="22"/>
          <w:lang w:val="es-ES"/>
        </w:rPr>
        <w:t>, de Albacete, de manos del presidente Javier López Martín.</w:t>
      </w:r>
    </w:p>
    <w:p w14:paraId="4781C3C3" w14:textId="77777777" w:rsidR="003A4AED" w:rsidRPr="003A4AED" w:rsidRDefault="003A4AED" w:rsidP="003A4AED">
      <w:pPr>
        <w:spacing w:after="100" w:afterAutospacing="1"/>
        <w:ind w:left="142" w:right="425"/>
        <w:outlineLvl w:val="1"/>
        <w:rPr>
          <w:rFonts w:ascii="Tahoma" w:hAnsi="Tahoma" w:cs="Tahoma"/>
          <w:bCs/>
          <w:sz w:val="22"/>
          <w:szCs w:val="22"/>
          <w:lang w:val="es-ES"/>
        </w:rPr>
      </w:pPr>
    </w:p>
    <w:p w14:paraId="105F47A1" w14:textId="1F0D1F22" w:rsidR="0082669C" w:rsidRPr="003A4AED" w:rsidRDefault="0082669C" w:rsidP="003A4AED">
      <w:pPr>
        <w:spacing w:after="100" w:afterAutospacing="1"/>
        <w:ind w:left="142" w:right="425"/>
        <w:outlineLvl w:val="1"/>
        <w:rPr>
          <w:rFonts w:ascii="Tahoma" w:hAnsi="Tahoma" w:cs="Tahoma"/>
          <w:bCs/>
          <w:sz w:val="22"/>
          <w:szCs w:val="22"/>
          <w:lang w:val="es-ES"/>
        </w:rPr>
      </w:pPr>
      <w:r w:rsidRPr="0082669C">
        <w:rPr>
          <w:rFonts w:ascii="Tahoma" w:hAnsi="Tahoma" w:cs="Tahoma"/>
          <w:bCs/>
          <w:sz w:val="22"/>
          <w:szCs w:val="22"/>
          <w:lang w:val="es-ES"/>
        </w:rPr>
        <w:t>El acuerdo fue rubricado por los presidentes de ambas entidades, Javier López Martín y Artemio Pérez Alfaro, respectivamente, en la sede de la patronal empresarial, en un acto que contó también con la asistencia del director territorial de Eurocaja Rural en Albacete, Carlos Prior García.</w:t>
      </w:r>
    </w:p>
    <w:p w14:paraId="4EF8B1D3" w14:textId="77777777" w:rsidR="003A4AED" w:rsidRPr="0082669C" w:rsidRDefault="003A4AED" w:rsidP="003A4AED">
      <w:pPr>
        <w:spacing w:after="100" w:afterAutospacing="1"/>
        <w:ind w:left="142" w:right="425"/>
        <w:outlineLvl w:val="1"/>
        <w:rPr>
          <w:rFonts w:ascii="Tahoma" w:hAnsi="Tahoma" w:cs="Tahoma"/>
          <w:bCs/>
          <w:sz w:val="22"/>
          <w:szCs w:val="22"/>
          <w:lang w:val="es-ES"/>
        </w:rPr>
      </w:pPr>
    </w:p>
    <w:p w14:paraId="324B935A" w14:textId="77777777" w:rsidR="0082669C" w:rsidRPr="0082669C" w:rsidRDefault="0082669C" w:rsidP="003A4AED">
      <w:pPr>
        <w:spacing w:after="100" w:afterAutospacing="1"/>
        <w:ind w:left="142" w:right="425"/>
        <w:outlineLvl w:val="1"/>
        <w:rPr>
          <w:rFonts w:ascii="Tahoma" w:hAnsi="Tahoma" w:cs="Tahoma"/>
          <w:bCs/>
          <w:sz w:val="22"/>
          <w:szCs w:val="22"/>
          <w:lang w:val="es-ES"/>
        </w:rPr>
      </w:pPr>
      <w:r w:rsidRPr="0082669C">
        <w:rPr>
          <w:rFonts w:ascii="Tahoma" w:hAnsi="Tahoma" w:cs="Tahoma"/>
          <w:bCs/>
          <w:sz w:val="22"/>
          <w:szCs w:val="22"/>
          <w:lang w:val="es-ES"/>
        </w:rPr>
        <w:t>Con este acuerdo, ambas partes reafirman su estrecha colaboración y vocación de servicio para dinamizar la actividad profesional que promueve FEDA entre el colectivo empresarial albaceteño.</w:t>
      </w:r>
    </w:p>
    <w:p w14:paraId="57CF8BD1" w14:textId="77777777" w:rsidR="00311695" w:rsidRDefault="00311695" w:rsidP="00B06CB9">
      <w:pPr>
        <w:jc w:val="right"/>
        <w:rPr>
          <w:rFonts w:ascii="Tahoma" w:hAnsi="Tahoma" w:cs="Tahoma"/>
          <w:bCs/>
          <w:sz w:val="22"/>
          <w:szCs w:val="22"/>
        </w:rPr>
      </w:pPr>
    </w:p>
    <w:sectPr w:rsidR="00311695" w:rsidSect="00702694">
      <w:headerReference w:type="default" r:id="rId13"/>
      <w:footerReference w:type="even" r:id="rId14"/>
      <w:footerReference w:type="default" r:id="rId15"/>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403020202020204"/>
    <w:charset w:val="00"/>
    <w:family w:val="swiss"/>
    <w:pitch w:val="variable"/>
    <w:sig w:usb0="800000AF"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r w:rsidRPr="009B267A">
                              <w:rPr>
                                <w:rFonts w:cs="Arial"/>
                                <w:color w:val="0000FF"/>
                                <w:sz w:val="20"/>
                                <w:u w:val="single"/>
                                <w:lang w:val="es-ES"/>
                              </w:rPr>
                              <w:t>fb.me/EmpresariosFEDA</w:t>
                            </w:r>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E3F2CA5"/>
    <w:multiLevelType w:val="hybridMultilevel"/>
    <w:tmpl w:val="FE5222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5614400"/>
    <w:multiLevelType w:val="hybridMultilevel"/>
    <w:tmpl w:val="09E28D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0" w15:restartNumberingAfterBreak="0">
    <w:nsid w:val="6CD61DAF"/>
    <w:multiLevelType w:val="hybridMultilevel"/>
    <w:tmpl w:val="CFE64D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EAD1F54"/>
    <w:multiLevelType w:val="hybridMultilevel"/>
    <w:tmpl w:val="3E0E22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2307145">
    <w:abstractNumId w:val="9"/>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30967728">
    <w:abstractNumId w:val="10"/>
  </w:num>
  <w:num w:numId="7" w16cid:durableId="1843736111">
    <w:abstractNumId w:val="11"/>
  </w:num>
  <w:num w:numId="8" w16cid:durableId="409886508">
    <w:abstractNumId w:val="8"/>
  </w:num>
  <w:num w:numId="9" w16cid:durableId="18508703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3417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3C8B"/>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219F"/>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59B"/>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127"/>
    <w:rsid w:val="007D1453"/>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69C"/>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484"/>
    <w:rsid w:val="00854E88"/>
    <w:rsid w:val="00855033"/>
    <w:rsid w:val="0085516D"/>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553A"/>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9E2"/>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25A"/>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7D2"/>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14E"/>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3DA"/>
    <w:rsid w:val="00FC1487"/>
    <w:rsid w:val="00FC1CF9"/>
    <w:rsid w:val="00FC1F8C"/>
    <w:rsid w:val="00FC2974"/>
    <w:rsid w:val="00FC2E92"/>
    <w:rsid w:val="00FC2F66"/>
    <w:rsid w:val="00FC3F57"/>
    <w:rsid w:val="00FC4060"/>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39"/>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4177"/>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premios-san-juan-2025/premio-joven-empresari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ocajarural.es/autonomos/pro-autonomo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feda.es/feda/premios-san-juan/edicion-2025" TargetMode="External"/><Relationship Id="rId4" Type="http://schemas.openxmlformats.org/officeDocument/2006/relationships/settings" Target="settings.xml"/><Relationship Id="rId9" Type="http://schemas.openxmlformats.org/officeDocument/2006/relationships/hyperlink" Target="https://www.feda.es/con-vino-mejor/edicion-2024"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353</Words>
  <Characters>2238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2586</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Practicas</cp:lastModifiedBy>
  <cp:revision>4</cp:revision>
  <cp:lastPrinted>2024-11-15T09:28:00Z</cp:lastPrinted>
  <dcterms:created xsi:type="dcterms:W3CDTF">2025-07-10T09:35:00Z</dcterms:created>
  <dcterms:modified xsi:type="dcterms:W3CDTF">2025-07-10T11:15:00Z</dcterms:modified>
</cp:coreProperties>
</file>