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57742" w14:textId="677095FF" w:rsidR="00A10560" w:rsidRDefault="00A10560" w:rsidP="00A10560">
      <w:pPr>
        <w:suppressAutoHyphens/>
        <w:ind w:right="-142" w:hanging="284"/>
        <w:jc w:val="right"/>
        <w:rPr>
          <w:rFonts w:ascii="Tahoma" w:hAnsi="Tahoma" w:cs="Tahoma"/>
          <w:bCs/>
          <w:sz w:val="22"/>
          <w:szCs w:val="22"/>
        </w:rPr>
      </w:pPr>
    </w:p>
    <w:p w14:paraId="40D0BC5D" w14:textId="1D268C9D" w:rsidR="00303D13" w:rsidRDefault="00EF3100" w:rsidP="00EF3100">
      <w:pPr>
        <w:tabs>
          <w:tab w:val="left" w:pos="8170"/>
        </w:tabs>
        <w:jc w:val="right"/>
        <w:rPr>
          <w:rFonts w:ascii="Tahoma" w:hAnsi="Tahoma" w:cs="Tahoma"/>
          <w:bCs/>
          <w:sz w:val="22"/>
          <w:szCs w:val="22"/>
        </w:rPr>
      </w:pPr>
      <w:r>
        <w:rPr>
          <w:rFonts w:ascii="Tahoma" w:hAnsi="Tahoma" w:cs="Tahoma"/>
          <w:bCs/>
          <w:sz w:val="22"/>
          <w:szCs w:val="22"/>
        </w:rPr>
        <w:tab/>
      </w:r>
    </w:p>
    <w:p w14:paraId="26B8D7EA" w14:textId="01542981" w:rsidR="00EF3100" w:rsidRDefault="00EF3100" w:rsidP="00EF3100">
      <w:pPr>
        <w:tabs>
          <w:tab w:val="left" w:pos="8170"/>
        </w:tabs>
        <w:jc w:val="right"/>
        <w:rPr>
          <w:rFonts w:ascii="Tahoma" w:hAnsi="Tahoma" w:cs="Tahoma"/>
          <w:bCs/>
          <w:sz w:val="22"/>
          <w:szCs w:val="22"/>
        </w:rPr>
      </w:pPr>
      <w:r>
        <w:rPr>
          <w:rFonts w:ascii="Tahoma" w:hAnsi="Tahoma" w:cs="Tahoma"/>
          <w:bCs/>
          <w:sz w:val="22"/>
          <w:szCs w:val="22"/>
        </w:rPr>
        <w:t xml:space="preserve">Albacete, </w:t>
      </w:r>
      <w:r w:rsidR="009D03F6">
        <w:rPr>
          <w:rFonts w:ascii="Tahoma" w:hAnsi="Tahoma" w:cs="Tahoma"/>
          <w:bCs/>
          <w:sz w:val="22"/>
          <w:szCs w:val="22"/>
        </w:rPr>
        <w:t xml:space="preserve">30 </w:t>
      </w:r>
      <w:r>
        <w:rPr>
          <w:rFonts w:ascii="Tahoma" w:hAnsi="Tahoma" w:cs="Tahoma"/>
          <w:bCs/>
          <w:sz w:val="22"/>
          <w:szCs w:val="22"/>
        </w:rPr>
        <w:t>septiembre 2025</w:t>
      </w:r>
    </w:p>
    <w:p w14:paraId="120314CE" w14:textId="77777777" w:rsidR="009D03F6" w:rsidRDefault="009D03F6" w:rsidP="00EF3100">
      <w:pPr>
        <w:tabs>
          <w:tab w:val="left" w:pos="8170"/>
        </w:tabs>
        <w:jc w:val="right"/>
        <w:rPr>
          <w:rFonts w:ascii="Tahoma" w:hAnsi="Tahoma" w:cs="Tahoma"/>
          <w:bCs/>
          <w:sz w:val="22"/>
          <w:szCs w:val="22"/>
        </w:rPr>
      </w:pPr>
    </w:p>
    <w:p w14:paraId="4B3CE4E7" w14:textId="3EAD6346" w:rsidR="009D03F6" w:rsidRPr="009D03F6" w:rsidRDefault="009D03F6" w:rsidP="009D03F6">
      <w:pPr>
        <w:tabs>
          <w:tab w:val="left" w:pos="8170"/>
        </w:tabs>
        <w:jc w:val="center"/>
        <w:rPr>
          <w:rFonts w:ascii="Tahoma" w:hAnsi="Tahoma" w:cs="Tahoma"/>
          <w:b/>
          <w:sz w:val="32"/>
          <w:szCs w:val="32"/>
        </w:rPr>
      </w:pPr>
      <w:r w:rsidRPr="009D03F6">
        <w:rPr>
          <w:rFonts w:ascii="Tahoma" w:hAnsi="Tahoma" w:cs="Tahoma"/>
          <w:b/>
          <w:sz w:val="32"/>
          <w:szCs w:val="32"/>
        </w:rPr>
        <w:t>La firma del convenio confirma la apuesta de Fundación Globalcaja por Escuela de Negocios FEDA, como partner de una formación</w:t>
      </w:r>
      <w:r>
        <w:rPr>
          <w:rFonts w:ascii="Tahoma" w:hAnsi="Tahoma" w:cs="Tahoma"/>
          <w:b/>
          <w:sz w:val="32"/>
          <w:szCs w:val="32"/>
        </w:rPr>
        <w:t xml:space="preserve"> empresarial</w:t>
      </w:r>
      <w:r w:rsidRPr="009D03F6">
        <w:rPr>
          <w:rFonts w:ascii="Tahoma" w:hAnsi="Tahoma" w:cs="Tahoma"/>
          <w:b/>
          <w:sz w:val="32"/>
          <w:szCs w:val="32"/>
        </w:rPr>
        <w:t xml:space="preserve"> de excelencia</w:t>
      </w:r>
    </w:p>
    <w:p w14:paraId="7FB4419E" w14:textId="77777777" w:rsidR="005B77A4" w:rsidRDefault="005B77A4" w:rsidP="00EF3100">
      <w:pPr>
        <w:tabs>
          <w:tab w:val="left" w:pos="8170"/>
        </w:tabs>
        <w:jc w:val="right"/>
        <w:rPr>
          <w:rFonts w:ascii="Tahoma" w:hAnsi="Tahoma" w:cs="Tahoma"/>
          <w:bCs/>
          <w:sz w:val="22"/>
          <w:szCs w:val="22"/>
        </w:rPr>
      </w:pPr>
    </w:p>
    <w:p w14:paraId="4B99285D" w14:textId="6B496A2A" w:rsidR="009D03F6" w:rsidRDefault="009D03F6" w:rsidP="009D03F6">
      <w:pPr>
        <w:pStyle w:val="Prrafodelista"/>
        <w:numPr>
          <w:ilvl w:val="0"/>
          <w:numId w:val="23"/>
        </w:numPr>
        <w:spacing w:line="240" w:lineRule="auto"/>
        <w:jc w:val="center"/>
        <w:rPr>
          <w:rFonts w:ascii="Tahoma" w:hAnsi="Tahoma" w:cs="Tahoma"/>
          <w:b/>
          <w:bCs/>
        </w:rPr>
      </w:pPr>
      <w:r>
        <w:rPr>
          <w:rFonts w:ascii="Tahoma" w:hAnsi="Tahoma" w:cs="Tahoma"/>
          <w:b/>
          <w:bCs/>
        </w:rPr>
        <w:t>La Mención Especial del Jurado en los Premios Empresariales San Juan’2025-XXVI ya reconoció los 40 años de la UCLM con la colaboración de la entidad</w:t>
      </w:r>
    </w:p>
    <w:p w14:paraId="54A020AD" w14:textId="77777777" w:rsidR="009D03F6" w:rsidRDefault="009D03F6" w:rsidP="009D03F6">
      <w:pPr>
        <w:rPr>
          <w:rFonts w:ascii="Tahoma" w:hAnsi="Tahoma" w:cs="Tahoma"/>
          <w:b/>
          <w:bCs/>
          <w:sz w:val="22"/>
          <w:szCs w:val="22"/>
        </w:rPr>
      </w:pPr>
    </w:p>
    <w:p w14:paraId="43815988" w14:textId="6852F3F7" w:rsidR="009D03F6" w:rsidRPr="009D03F6" w:rsidRDefault="009D03F6" w:rsidP="009D03F6">
      <w:pPr>
        <w:rPr>
          <w:rFonts w:ascii="Tahoma" w:hAnsi="Tahoma" w:cs="Tahoma"/>
          <w:sz w:val="22"/>
          <w:szCs w:val="22"/>
        </w:rPr>
      </w:pPr>
      <w:r>
        <w:rPr>
          <w:rFonts w:ascii="Tahoma" w:hAnsi="Tahoma" w:cs="Tahoma"/>
          <w:sz w:val="22"/>
          <w:szCs w:val="22"/>
        </w:rPr>
        <w:t xml:space="preserve">En el aula que lleva el nombre de la entidad y en la que se imparte la docencia del MBA, se ha firmado el convenio de colaboración entre </w:t>
      </w:r>
      <w:hyperlink r:id="rId8" w:history="1">
        <w:r w:rsidRPr="00A32676">
          <w:rPr>
            <w:rStyle w:val="Hipervnculo"/>
            <w:rFonts w:ascii="Tahoma" w:hAnsi="Tahoma" w:cs="Tahoma"/>
            <w:sz w:val="22"/>
            <w:szCs w:val="22"/>
          </w:rPr>
          <w:t>FEDA</w:t>
        </w:r>
      </w:hyperlink>
      <w:r>
        <w:rPr>
          <w:rFonts w:ascii="Tahoma" w:hAnsi="Tahoma" w:cs="Tahoma"/>
          <w:sz w:val="22"/>
          <w:szCs w:val="22"/>
        </w:rPr>
        <w:t xml:space="preserve"> y la Fundación </w:t>
      </w:r>
      <w:hyperlink r:id="rId9" w:history="1">
        <w:r w:rsidRPr="00A32676">
          <w:rPr>
            <w:rStyle w:val="Hipervnculo"/>
            <w:rFonts w:ascii="Tahoma" w:hAnsi="Tahoma" w:cs="Tahoma"/>
            <w:sz w:val="22"/>
            <w:szCs w:val="22"/>
          </w:rPr>
          <w:t>Globalcaja</w:t>
        </w:r>
      </w:hyperlink>
      <w:r>
        <w:rPr>
          <w:rFonts w:ascii="Tahoma" w:hAnsi="Tahoma" w:cs="Tahoma"/>
          <w:sz w:val="22"/>
          <w:szCs w:val="22"/>
        </w:rPr>
        <w:t xml:space="preserve">, reafirmando así el compromiso de la entidad con la Confederación y más con la </w:t>
      </w:r>
      <w:hyperlink r:id="rId10" w:history="1">
        <w:r w:rsidRPr="000B670B">
          <w:rPr>
            <w:rStyle w:val="Hipervnculo"/>
            <w:rFonts w:ascii="Tahoma" w:hAnsi="Tahoma" w:cs="Tahoma"/>
            <w:sz w:val="22"/>
            <w:szCs w:val="22"/>
          </w:rPr>
          <w:t>Escuela de Negocios FEDA</w:t>
        </w:r>
      </w:hyperlink>
      <w:r>
        <w:rPr>
          <w:rFonts w:ascii="Tahoma" w:hAnsi="Tahoma" w:cs="Tahoma"/>
          <w:sz w:val="22"/>
          <w:szCs w:val="22"/>
        </w:rPr>
        <w:t>, por ser el exponente en Albacete y provincia de la formación empresarial de excelencia.</w:t>
      </w:r>
    </w:p>
    <w:p w14:paraId="4DAE6794" w14:textId="77777777" w:rsidR="009D03F6" w:rsidRDefault="009D03F6" w:rsidP="009D03F6">
      <w:pPr>
        <w:jc w:val="right"/>
        <w:rPr>
          <w:rFonts w:ascii="Tahoma" w:hAnsi="Tahoma" w:cs="Tahoma"/>
          <w:bCs/>
          <w:sz w:val="22"/>
          <w:szCs w:val="22"/>
        </w:rPr>
      </w:pPr>
    </w:p>
    <w:p w14:paraId="36C872E8" w14:textId="38BCFAA5" w:rsidR="009D03F6" w:rsidRDefault="009D03F6" w:rsidP="009D03F6">
      <w:pPr>
        <w:rPr>
          <w:rFonts w:ascii="Tahoma" w:hAnsi="Tahoma" w:cs="Tahoma"/>
          <w:sz w:val="22"/>
          <w:szCs w:val="22"/>
        </w:rPr>
      </w:pPr>
      <w:r>
        <w:rPr>
          <w:rFonts w:ascii="Tahoma" w:hAnsi="Tahoma" w:cs="Tahoma"/>
          <w:sz w:val="22"/>
          <w:szCs w:val="22"/>
        </w:rPr>
        <w:t xml:space="preserve">De esta manera, la Fundación </w:t>
      </w:r>
      <w:hyperlink r:id="rId11" w:history="1">
        <w:r>
          <w:rPr>
            <w:rStyle w:val="Hipervnculo"/>
            <w:rFonts w:ascii="Tahoma" w:hAnsi="Tahoma" w:cs="Tahoma"/>
            <w:sz w:val="22"/>
            <w:szCs w:val="22"/>
          </w:rPr>
          <w:t>Globalcaja</w:t>
        </w:r>
      </w:hyperlink>
      <w:r>
        <w:rPr>
          <w:rFonts w:ascii="Tahoma" w:hAnsi="Tahoma" w:cs="Tahoma"/>
          <w:sz w:val="22"/>
          <w:szCs w:val="22"/>
        </w:rPr>
        <w:t xml:space="preserve"> siguen siendo el partner estratégico de Escuela de Negocios FEDA, una vez firmado el convenio de colaboración, con el objetivo común de promover el desarrollo empresarial en la provincia de Albacete y provincia. </w:t>
      </w:r>
    </w:p>
    <w:p w14:paraId="42ECF577" w14:textId="77777777" w:rsidR="009D03F6" w:rsidRDefault="009D03F6" w:rsidP="009D03F6">
      <w:pPr>
        <w:rPr>
          <w:rFonts w:ascii="Tahoma" w:hAnsi="Tahoma" w:cs="Tahoma"/>
          <w:sz w:val="22"/>
          <w:szCs w:val="22"/>
        </w:rPr>
      </w:pPr>
    </w:p>
    <w:p w14:paraId="17919F23" w14:textId="77777777" w:rsidR="009D03F6" w:rsidRDefault="009D03F6" w:rsidP="009D03F6">
      <w:pPr>
        <w:rPr>
          <w:rFonts w:ascii="Tahoma" w:hAnsi="Tahoma" w:cs="Tahoma"/>
          <w:sz w:val="22"/>
          <w:szCs w:val="22"/>
        </w:rPr>
      </w:pPr>
      <w:r>
        <w:rPr>
          <w:rFonts w:ascii="Tahoma" w:hAnsi="Tahoma" w:cs="Tahoma"/>
          <w:sz w:val="22"/>
          <w:szCs w:val="22"/>
        </w:rPr>
        <w:t xml:space="preserve">Un compromiso de colaboración por parte de la Fundación Globalcaja que se manifiesta desde el inicio de Escuela de Negocios FEDA y que se ha ido afianzando en cada uno de los cursos académicos, lo que hace que FEDA considera a la Fundación como colaborador global de su Escuela de Negocios, como parte activa de la misma. </w:t>
      </w:r>
    </w:p>
    <w:p w14:paraId="1E8E0366" w14:textId="77777777" w:rsidR="00B125BA" w:rsidRDefault="00B125BA" w:rsidP="009D03F6">
      <w:pPr>
        <w:rPr>
          <w:rFonts w:ascii="Tahoma" w:hAnsi="Tahoma" w:cs="Tahoma"/>
          <w:sz w:val="22"/>
          <w:szCs w:val="22"/>
        </w:rPr>
      </w:pPr>
    </w:p>
    <w:p w14:paraId="2F56CF7A" w14:textId="7403DB4C" w:rsidR="00B125BA" w:rsidRDefault="00B125BA" w:rsidP="009D03F6">
      <w:pPr>
        <w:rPr>
          <w:rFonts w:ascii="Tahoma" w:hAnsi="Tahoma" w:cs="Tahoma"/>
          <w:sz w:val="22"/>
          <w:szCs w:val="22"/>
        </w:rPr>
      </w:pPr>
      <w:r>
        <w:rPr>
          <w:rFonts w:ascii="Tahoma" w:hAnsi="Tahoma" w:cs="Tahoma"/>
          <w:sz w:val="22"/>
          <w:szCs w:val="22"/>
        </w:rPr>
        <w:t>En Escuela de Negocios FEDA se han formado en el conjunto de sus acciones formativas, desde seminarios, conferencia, programas especialización y maste, más de 5.000 profesionales desde su inicio hasta la actualidad.</w:t>
      </w:r>
    </w:p>
    <w:p w14:paraId="4892D170" w14:textId="77777777" w:rsidR="009D03F6" w:rsidRDefault="009D03F6" w:rsidP="009D03F6">
      <w:pPr>
        <w:rPr>
          <w:rFonts w:ascii="Tahoma" w:hAnsi="Tahoma" w:cs="Tahoma"/>
          <w:sz w:val="22"/>
          <w:szCs w:val="22"/>
        </w:rPr>
      </w:pPr>
    </w:p>
    <w:p w14:paraId="437999B8" w14:textId="019E7944" w:rsidR="009D03F6" w:rsidRDefault="009D03F6" w:rsidP="009D03F6">
      <w:pPr>
        <w:rPr>
          <w:rFonts w:ascii="Tahoma" w:hAnsi="Tahoma" w:cs="Tahoma"/>
          <w:sz w:val="22"/>
          <w:szCs w:val="22"/>
        </w:rPr>
      </w:pPr>
      <w:r>
        <w:rPr>
          <w:rFonts w:ascii="Tahoma" w:hAnsi="Tahoma" w:cs="Tahoma"/>
          <w:sz w:val="22"/>
          <w:szCs w:val="22"/>
        </w:rPr>
        <w:t xml:space="preserve">La renovación del acuerdo ha corrido a cargo del presidente de </w:t>
      </w:r>
      <w:hyperlink r:id="rId12" w:history="1">
        <w:r>
          <w:rPr>
            <w:rStyle w:val="Hipervnculo"/>
            <w:rFonts w:ascii="Tahoma" w:hAnsi="Tahoma" w:cs="Tahoma"/>
            <w:sz w:val="22"/>
            <w:szCs w:val="22"/>
          </w:rPr>
          <w:t>FEDA</w:t>
        </w:r>
      </w:hyperlink>
      <w:r>
        <w:rPr>
          <w:rFonts w:ascii="Tahoma" w:hAnsi="Tahoma" w:cs="Tahoma"/>
          <w:sz w:val="22"/>
          <w:szCs w:val="22"/>
        </w:rPr>
        <w:t>, Artemio Pérez Alfaro, y por el presidente de la Fundación, Herminio Molina Abellán.</w:t>
      </w:r>
    </w:p>
    <w:p w14:paraId="2B0AEE21" w14:textId="77777777" w:rsidR="009D03F6" w:rsidRDefault="009D03F6" w:rsidP="009D03F6">
      <w:pPr>
        <w:rPr>
          <w:rFonts w:ascii="Tahoma" w:hAnsi="Tahoma" w:cs="Tahoma"/>
          <w:sz w:val="22"/>
          <w:szCs w:val="22"/>
        </w:rPr>
      </w:pPr>
    </w:p>
    <w:p w14:paraId="5D5E2A00" w14:textId="77777777" w:rsidR="009D03F6" w:rsidRDefault="009D03F6" w:rsidP="009D03F6">
      <w:pPr>
        <w:rPr>
          <w:rFonts w:ascii="Tahoma" w:hAnsi="Tahoma" w:cs="Tahoma"/>
          <w:sz w:val="22"/>
          <w:szCs w:val="22"/>
        </w:rPr>
      </w:pPr>
      <w:r>
        <w:rPr>
          <w:rFonts w:ascii="Tahoma" w:hAnsi="Tahoma" w:cs="Tahoma"/>
          <w:sz w:val="22"/>
          <w:szCs w:val="22"/>
        </w:rPr>
        <w:t xml:space="preserve">La </w:t>
      </w:r>
      <w:r>
        <w:rPr>
          <w:rFonts w:ascii="Tahoma" w:hAnsi="Tahoma" w:cs="Tahoma"/>
          <w:bCs/>
          <w:sz w:val="22"/>
          <w:szCs w:val="22"/>
        </w:rPr>
        <w:t>credibilidad</w:t>
      </w:r>
      <w:r>
        <w:rPr>
          <w:rFonts w:ascii="Tahoma" w:hAnsi="Tahoma" w:cs="Tahoma"/>
          <w:sz w:val="22"/>
          <w:szCs w:val="22"/>
        </w:rPr>
        <w:t xml:space="preserve"> de la Fundación Globalcaja, junto con el </w:t>
      </w:r>
      <w:r>
        <w:rPr>
          <w:rFonts w:ascii="Tahoma" w:hAnsi="Tahoma" w:cs="Tahoma"/>
          <w:bCs/>
          <w:sz w:val="22"/>
          <w:szCs w:val="22"/>
        </w:rPr>
        <w:t>liderazgo</w:t>
      </w:r>
      <w:r>
        <w:rPr>
          <w:rFonts w:ascii="Tahoma" w:hAnsi="Tahoma" w:cs="Tahoma"/>
          <w:sz w:val="22"/>
          <w:szCs w:val="22"/>
        </w:rPr>
        <w:t xml:space="preserve"> de Escuela de Negocios FEDA en la formación de los directivos y profesionales de empresa de la provincia de Albacete, aseguran un </w:t>
      </w:r>
      <w:r>
        <w:rPr>
          <w:rFonts w:ascii="Tahoma" w:hAnsi="Tahoma" w:cs="Tahoma"/>
          <w:bCs/>
          <w:sz w:val="22"/>
          <w:szCs w:val="22"/>
        </w:rPr>
        <w:t>futuro</w:t>
      </w:r>
      <w:r>
        <w:rPr>
          <w:rFonts w:ascii="Tahoma" w:hAnsi="Tahoma" w:cs="Tahoma"/>
          <w:sz w:val="22"/>
          <w:szCs w:val="22"/>
        </w:rPr>
        <w:t xml:space="preserve"> muy prometedor, cargado de iniciativas y experiencias dirigidas a dicho colectivo.</w:t>
      </w:r>
    </w:p>
    <w:p w14:paraId="007E1CD1" w14:textId="77777777" w:rsidR="009D03F6" w:rsidRDefault="009D03F6" w:rsidP="009D03F6">
      <w:pPr>
        <w:rPr>
          <w:rFonts w:ascii="Tahoma" w:hAnsi="Tahoma" w:cs="Tahoma"/>
          <w:sz w:val="22"/>
          <w:szCs w:val="22"/>
        </w:rPr>
      </w:pPr>
    </w:p>
    <w:p w14:paraId="0124371A" w14:textId="0A5986F7" w:rsidR="009D03F6" w:rsidRDefault="009D03F6" w:rsidP="009D03F6">
      <w:pPr>
        <w:rPr>
          <w:rFonts w:ascii="Tahoma" w:hAnsi="Tahoma" w:cs="Tahoma"/>
          <w:sz w:val="22"/>
          <w:szCs w:val="22"/>
        </w:rPr>
      </w:pPr>
      <w:r>
        <w:rPr>
          <w:rFonts w:ascii="Tahoma" w:hAnsi="Tahoma" w:cs="Tahoma"/>
          <w:sz w:val="22"/>
          <w:szCs w:val="22"/>
        </w:rPr>
        <w:t>Fruto de esta colaboración, está en curso en FEDA el MBA en su 1</w:t>
      </w:r>
      <w:r w:rsidR="00A32676">
        <w:rPr>
          <w:rFonts w:ascii="Tahoma" w:hAnsi="Tahoma" w:cs="Tahoma"/>
          <w:sz w:val="22"/>
          <w:szCs w:val="22"/>
        </w:rPr>
        <w:t>6</w:t>
      </w:r>
      <w:r>
        <w:rPr>
          <w:rFonts w:ascii="Tahoma" w:hAnsi="Tahoma" w:cs="Tahoma"/>
          <w:sz w:val="22"/>
          <w:szCs w:val="22"/>
        </w:rPr>
        <w:t>ª edición y ya se prepara la décimo s</w:t>
      </w:r>
      <w:r w:rsidR="00A32676">
        <w:rPr>
          <w:rFonts w:ascii="Tahoma" w:hAnsi="Tahoma" w:cs="Tahoma"/>
          <w:sz w:val="22"/>
          <w:szCs w:val="22"/>
        </w:rPr>
        <w:t>éptima</w:t>
      </w:r>
      <w:r>
        <w:rPr>
          <w:rFonts w:ascii="Tahoma" w:hAnsi="Tahoma" w:cs="Tahoma"/>
          <w:sz w:val="22"/>
          <w:szCs w:val="22"/>
        </w:rPr>
        <w:t xml:space="preserve"> edición, que este jueves se presenta con </w:t>
      </w:r>
      <w:hyperlink r:id="rId13" w:history="1">
        <w:r w:rsidRPr="000B670B">
          <w:rPr>
            <w:rStyle w:val="Hipervnculo"/>
            <w:rFonts w:ascii="Tahoma" w:hAnsi="Tahoma" w:cs="Tahoma"/>
            <w:sz w:val="22"/>
            <w:szCs w:val="22"/>
          </w:rPr>
          <w:t>la conferencia</w:t>
        </w:r>
        <w:r w:rsidR="00A32676" w:rsidRPr="000B670B">
          <w:rPr>
            <w:rStyle w:val="Hipervnculo"/>
            <w:rFonts w:ascii="Tahoma" w:hAnsi="Tahoma" w:cs="Tahoma"/>
            <w:sz w:val="22"/>
            <w:szCs w:val="22"/>
          </w:rPr>
          <w:t xml:space="preserve"> “Actitud positiva inteligente en la gestión empresarial”</w:t>
        </w:r>
      </w:hyperlink>
      <w:r w:rsidR="00A32676">
        <w:rPr>
          <w:rFonts w:ascii="Tahoma" w:hAnsi="Tahoma" w:cs="Tahoma"/>
          <w:sz w:val="22"/>
          <w:szCs w:val="22"/>
        </w:rPr>
        <w:t>, a cargo de Fabián Villena, uno de los docentes de Escuela y experto en el desarrollo de potencial humano.</w:t>
      </w:r>
    </w:p>
    <w:p w14:paraId="11922DFE" w14:textId="77777777" w:rsidR="00A32676" w:rsidRDefault="00A32676" w:rsidP="009D03F6">
      <w:pPr>
        <w:rPr>
          <w:rFonts w:ascii="Tahoma" w:hAnsi="Tahoma" w:cs="Tahoma"/>
          <w:sz w:val="22"/>
          <w:szCs w:val="22"/>
        </w:rPr>
      </w:pPr>
    </w:p>
    <w:p w14:paraId="0F78DCF0" w14:textId="77777777" w:rsidR="009D03F6" w:rsidRDefault="009D03F6" w:rsidP="009D03F6">
      <w:pPr>
        <w:rPr>
          <w:rFonts w:ascii="Tahoma" w:hAnsi="Tahoma" w:cs="Tahoma"/>
          <w:sz w:val="22"/>
          <w:szCs w:val="22"/>
        </w:rPr>
      </w:pPr>
      <w:r>
        <w:rPr>
          <w:rFonts w:ascii="Tahoma" w:hAnsi="Tahoma" w:cs="Tahoma"/>
          <w:sz w:val="22"/>
          <w:szCs w:val="22"/>
        </w:rPr>
        <w:t>En el acuerdo con la Fundación Globalcaja se vuelve a poner de manifiesto el compromiso de la entidad con la formación empresarial que desarrolla FEDA y una clara apuesta por Escuela de Negocios FEDA. Ambas partes han declarado su interés, como en ediciones anteriores y reconociendo el éxito por desarrollar proyectos que promuevan la formación empresarial, la responsabilidad social de las empresas y la promoción y fomento empresarial y espíritu emprendedor.</w:t>
      </w:r>
    </w:p>
    <w:p w14:paraId="11C37AC5" w14:textId="77777777" w:rsidR="00A32676" w:rsidRDefault="00A32676" w:rsidP="009D03F6">
      <w:pPr>
        <w:rPr>
          <w:rFonts w:ascii="Tahoma" w:hAnsi="Tahoma" w:cs="Tahoma"/>
          <w:sz w:val="22"/>
          <w:szCs w:val="22"/>
        </w:rPr>
      </w:pPr>
    </w:p>
    <w:p w14:paraId="096D5F65" w14:textId="77777777" w:rsidR="00A32676" w:rsidRDefault="00A32676" w:rsidP="009D03F6">
      <w:pPr>
        <w:rPr>
          <w:rFonts w:ascii="Tahoma" w:hAnsi="Tahoma" w:cs="Tahoma"/>
          <w:sz w:val="22"/>
          <w:szCs w:val="22"/>
        </w:rPr>
      </w:pPr>
    </w:p>
    <w:p w14:paraId="1AF6EF51" w14:textId="77777777" w:rsidR="00A32676" w:rsidRDefault="00A32676" w:rsidP="009D03F6">
      <w:pPr>
        <w:rPr>
          <w:rFonts w:ascii="Tahoma" w:hAnsi="Tahoma" w:cs="Tahoma"/>
          <w:sz w:val="22"/>
          <w:szCs w:val="22"/>
        </w:rPr>
      </w:pPr>
    </w:p>
    <w:p w14:paraId="3AA87AB0" w14:textId="3ADC8502" w:rsidR="009D03F6" w:rsidRDefault="009D03F6" w:rsidP="009D03F6">
      <w:pPr>
        <w:rPr>
          <w:rFonts w:ascii="Tahoma" w:hAnsi="Tahoma" w:cs="Tahoma"/>
          <w:b/>
          <w:sz w:val="22"/>
          <w:szCs w:val="22"/>
          <w:lang w:eastAsia="es-ES_tradnl"/>
        </w:rPr>
      </w:pPr>
      <w:r>
        <w:rPr>
          <w:rFonts w:ascii="Tahoma" w:hAnsi="Tahoma" w:cs="Tahoma"/>
          <w:b/>
          <w:sz w:val="22"/>
          <w:szCs w:val="22"/>
          <w:lang w:eastAsia="es-ES_tradnl"/>
        </w:rPr>
        <w:t>Aula Fundación Globalcaja</w:t>
      </w:r>
      <w:r w:rsidR="000B670B">
        <w:rPr>
          <w:rFonts w:ascii="Tahoma" w:hAnsi="Tahoma" w:cs="Tahoma"/>
          <w:b/>
          <w:sz w:val="22"/>
          <w:szCs w:val="22"/>
          <w:lang w:eastAsia="es-ES_tradnl"/>
        </w:rPr>
        <w:t xml:space="preserve"> y Premios San Juan</w:t>
      </w:r>
    </w:p>
    <w:p w14:paraId="6C7781E2" w14:textId="77777777" w:rsidR="009D03F6" w:rsidRDefault="009D03F6" w:rsidP="009D03F6">
      <w:pPr>
        <w:rPr>
          <w:rFonts w:ascii="Tahoma" w:hAnsi="Tahoma" w:cs="Tahoma"/>
          <w:sz w:val="22"/>
          <w:szCs w:val="22"/>
          <w:lang w:eastAsia="es-ES_tradnl"/>
        </w:rPr>
      </w:pPr>
    </w:p>
    <w:p w14:paraId="3FBEB409" w14:textId="77777777" w:rsidR="009D03F6" w:rsidRDefault="009D03F6" w:rsidP="009D03F6">
      <w:pPr>
        <w:rPr>
          <w:rFonts w:ascii="Tahoma" w:hAnsi="Tahoma" w:cs="Tahoma"/>
          <w:sz w:val="22"/>
          <w:szCs w:val="22"/>
          <w:lang w:eastAsia="es-ES_tradnl"/>
        </w:rPr>
      </w:pPr>
      <w:r>
        <w:rPr>
          <w:rFonts w:ascii="Tahoma" w:hAnsi="Tahoma" w:cs="Tahoma"/>
          <w:sz w:val="22"/>
          <w:szCs w:val="22"/>
          <w:lang w:eastAsia="es-ES_tradnl"/>
        </w:rPr>
        <w:t>Asimismo, fruto de la renovación de este acuerdo, la Fundación Globalcaja sigue dando nombre a una de las aulas de la sede de FEDA en Albacete, concretamente la que acoge el MBA de Escuela de Negocios FEDA.</w:t>
      </w:r>
    </w:p>
    <w:p w14:paraId="2E696A9A" w14:textId="77777777" w:rsidR="000B670B" w:rsidRDefault="000B670B" w:rsidP="009D03F6">
      <w:pPr>
        <w:rPr>
          <w:rFonts w:ascii="Tahoma" w:hAnsi="Tahoma" w:cs="Tahoma"/>
          <w:sz w:val="22"/>
          <w:szCs w:val="22"/>
          <w:lang w:eastAsia="es-ES_tradnl"/>
        </w:rPr>
      </w:pPr>
    </w:p>
    <w:p w14:paraId="5A5B28D4" w14:textId="7298832E" w:rsidR="000B670B" w:rsidRDefault="000B670B" w:rsidP="000B670B">
      <w:pPr>
        <w:rPr>
          <w:rFonts w:ascii="Tahoma" w:hAnsi="Tahoma" w:cs="Tahoma"/>
          <w:sz w:val="22"/>
          <w:szCs w:val="22"/>
          <w:lang w:eastAsia="es-ES_tradnl"/>
        </w:rPr>
      </w:pPr>
      <w:r>
        <w:rPr>
          <w:rFonts w:ascii="Tahoma" w:hAnsi="Tahoma" w:cs="Tahoma"/>
          <w:sz w:val="22"/>
          <w:szCs w:val="22"/>
          <w:lang w:eastAsia="es-ES_tradnl"/>
        </w:rPr>
        <w:t xml:space="preserve">Igualmente, la Fundación Globalcaja está presente cada año en la convocatoria y desarrollo de los </w:t>
      </w:r>
      <w:hyperlink r:id="rId14" w:history="1">
        <w:r w:rsidRPr="007D108D">
          <w:rPr>
            <w:rStyle w:val="Hipervnculo"/>
            <w:rFonts w:ascii="Tahoma" w:hAnsi="Tahoma" w:cs="Tahoma"/>
            <w:sz w:val="22"/>
            <w:szCs w:val="22"/>
            <w:lang w:eastAsia="es-ES_tradnl"/>
          </w:rPr>
          <w:t>Premios Empresariales San Juan</w:t>
        </w:r>
      </w:hyperlink>
      <w:r>
        <w:rPr>
          <w:rFonts w:ascii="Tahoma" w:hAnsi="Tahoma" w:cs="Tahoma"/>
          <w:sz w:val="22"/>
          <w:szCs w:val="22"/>
          <w:lang w:eastAsia="es-ES_tradnl"/>
        </w:rPr>
        <w:t xml:space="preserve">, como el principal evento que resalta la categoría de las empresas de Albacete, tanto en la experiencia, la internacionalización, la tradición o el emprendimiento. </w:t>
      </w:r>
    </w:p>
    <w:p w14:paraId="763A3CF5" w14:textId="77777777" w:rsidR="000B670B" w:rsidRDefault="000B670B" w:rsidP="000B670B">
      <w:pPr>
        <w:rPr>
          <w:rFonts w:ascii="Tahoma" w:hAnsi="Tahoma" w:cs="Tahoma"/>
          <w:sz w:val="22"/>
          <w:szCs w:val="22"/>
          <w:lang w:eastAsia="es-ES_tradnl"/>
        </w:rPr>
      </w:pPr>
    </w:p>
    <w:p w14:paraId="33416B15" w14:textId="3FF52AD5" w:rsidR="000B670B" w:rsidRDefault="000B670B" w:rsidP="000B670B">
      <w:pPr>
        <w:rPr>
          <w:rFonts w:ascii="Tahoma" w:hAnsi="Tahoma" w:cs="Tahoma"/>
          <w:sz w:val="22"/>
          <w:szCs w:val="22"/>
          <w:lang w:eastAsia="es-ES_tradnl"/>
        </w:rPr>
      </w:pPr>
      <w:r>
        <w:rPr>
          <w:rFonts w:ascii="Tahoma" w:hAnsi="Tahoma" w:cs="Tahoma"/>
          <w:sz w:val="22"/>
          <w:szCs w:val="22"/>
          <w:lang w:eastAsia="es-ES_tradnl"/>
        </w:rPr>
        <w:t xml:space="preserve">En la edición XXVI que se ha celebrado este año y que terminó con la Gala de entrega el pasado junio, la Fundación Globalcaja, junto a FEDA, entregó la </w:t>
      </w:r>
      <w:hyperlink r:id="rId15" w:history="1">
        <w:r w:rsidRPr="007D108D">
          <w:rPr>
            <w:rStyle w:val="Hipervnculo"/>
            <w:rFonts w:ascii="Tahoma" w:hAnsi="Tahoma" w:cs="Tahoma"/>
            <w:sz w:val="22"/>
            <w:szCs w:val="22"/>
            <w:lang w:eastAsia="es-ES_tradnl"/>
          </w:rPr>
          <w:t>Mención Especial del Jurado</w:t>
        </w:r>
      </w:hyperlink>
      <w:r>
        <w:rPr>
          <w:rFonts w:ascii="Tahoma" w:hAnsi="Tahoma" w:cs="Tahoma"/>
          <w:sz w:val="22"/>
          <w:szCs w:val="22"/>
          <w:lang w:eastAsia="es-ES_tradnl"/>
        </w:rPr>
        <w:t xml:space="preserve"> a los 40 años del primer curso académico de la UCLM.</w:t>
      </w:r>
    </w:p>
    <w:p w14:paraId="120D9DB5" w14:textId="77777777" w:rsidR="009D03F6" w:rsidRDefault="009D03F6" w:rsidP="009D03F6">
      <w:pPr>
        <w:rPr>
          <w:rFonts w:ascii="Tahoma" w:hAnsi="Tahoma" w:cs="Tahoma"/>
          <w:sz w:val="22"/>
          <w:szCs w:val="22"/>
          <w:lang w:eastAsia="es-ES_tradnl"/>
        </w:rPr>
      </w:pPr>
    </w:p>
    <w:p w14:paraId="6178414A" w14:textId="77777777" w:rsidR="00757F42" w:rsidRDefault="00757F42" w:rsidP="00757F42">
      <w:pPr>
        <w:rPr>
          <w:rFonts w:ascii="Tahoma" w:hAnsi="Tahoma" w:cs="Tahoma"/>
          <w:sz w:val="22"/>
          <w:szCs w:val="22"/>
          <w:lang w:eastAsia="es-ES_tradnl"/>
        </w:rPr>
      </w:pPr>
      <w:r>
        <w:rPr>
          <w:rFonts w:ascii="Tahoma" w:hAnsi="Tahoma" w:cs="Tahoma"/>
          <w:sz w:val="22"/>
          <w:szCs w:val="22"/>
          <w:lang w:eastAsia="es-ES_tradnl"/>
        </w:rPr>
        <w:t>“Este compromiso de la Fundación Globalcaja con la formación de excelencia y la promoción empresarial, es un claro ejemplo del propósito que persigue nuestra entidad: impulsar programas que impacten positivamente en la sociedad, que dejen huella”, ha subrayado Herminio Molina, presidente de la Fundación Globalcaja. “El tejido empresarial genera riqueza, por tanto, qué mejor manera de contribuir al progreso y desarrollo de nuestra sociedad que apoyar a quienes cada día se proponen este mismo afán”, ha concluido Molina.</w:t>
      </w:r>
    </w:p>
    <w:p w14:paraId="3A065A2A" w14:textId="77777777" w:rsidR="00A32676" w:rsidRDefault="00A32676" w:rsidP="00A32676">
      <w:pPr>
        <w:rPr>
          <w:rFonts w:ascii="Tahoma" w:hAnsi="Tahoma" w:cs="Tahoma"/>
          <w:sz w:val="22"/>
          <w:szCs w:val="22"/>
          <w:lang w:eastAsia="es-ES_tradnl"/>
        </w:rPr>
      </w:pPr>
    </w:p>
    <w:p w14:paraId="5E12A7EF" w14:textId="77777777" w:rsidR="009D03F6" w:rsidRDefault="009D03F6" w:rsidP="009D03F6">
      <w:pPr>
        <w:rPr>
          <w:rFonts w:ascii="Tahoma" w:hAnsi="Tahoma" w:cs="Tahoma"/>
          <w:sz w:val="22"/>
          <w:szCs w:val="22"/>
        </w:rPr>
      </w:pPr>
      <w:r>
        <w:rPr>
          <w:rFonts w:ascii="Tahoma" w:hAnsi="Tahoma" w:cs="Tahoma"/>
          <w:sz w:val="22"/>
          <w:szCs w:val="22"/>
          <w:lang w:eastAsia="es-ES_tradnl"/>
        </w:rPr>
        <w:t>Por su parte, el presidente de FEDA ha tenido palabras de agradecimiento para la Fundación Globalcaja por su contribución tan especial y continuada en la formación de los empresarios y empresarias de Albacete, a través de Escuela de Negocios FEDA, y resaltó el compromiso que Globalcaja tiene con el desarrollo de esta tierra. “Por eso se merecía que FEDA la reconociera como colaborador global de Escuela de Negocios, ya que desde el principio ha estado en este proyecto y tuvo una apuesta decidida”.</w:t>
      </w:r>
    </w:p>
    <w:p w14:paraId="0CC16B3F" w14:textId="77777777" w:rsidR="009D03F6" w:rsidRDefault="009D03F6" w:rsidP="009D03F6">
      <w:pPr>
        <w:rPr>
          <w:rFonts w:ascii="Tahoma" w:hAnsi="Tahoma" w:cs="Tahoma"/>
          <w:sz w:val="22"/>
          <w:szCs w:val="22"/>
        </w:rPr>
      </w:pPr>
    </w:p>
    <w:p w14:paraId="64D7CC63" w14:textId="77777777" w:rsidR="00A32676" w:rsidRDefault="00A32676" w:rsidP="009D03F6">
      <w:pPr>
        <w:rPr>
          <w:rFonts w:ascii="Tahoma" w:hAnsi="Tahoma" w:cs="Tahoma"/>
          <w:sz w:val="22"/>
          <w:szCs w:val="22"/>
          <w:lang w:eastAsia="es-ES_tradnl"/>
        </w:rPr>
      </w:pPr>
    </w:p>
    <w:p w14:paraId="6D797C5F" w14:textId="77777777" w:rsidR="00C12734" w:rsidRPr="009D03F6" w:rsidRDefault="00C12734" w:rsidP="009D03F6">
      <w:pPr>
        <w:jc w:val="center"/>
        <w:rPr>
          <w:rFonts w:ascii="Tahoma" w:hAnsi="Tahoma" w:cs="Tahoma"/>
          <w:bCs/>
          <w:sz w:val="32"/>
          <w:szCs w:val="32"/>
        </w:rPr>
      </w:pPr>
    </w:p>
    <w:sectPr w:rsidR="00C12734" w:rsidRPr="009D03F6" w:rsidSect="00702694">
      <w:headerReference w:type="default" r:id="rId16"/>
      <w:footerReference w:type="even" r:id="rId17"/>
      <w:footerReference w:type="default" r:id="rId18"/>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4136C77"/>
    <w:multiLevelType w:val="hybridMultilevel"/>
    <w:tmpl w:val="E06654B8"/>
    <w:lvl w:ilvl="0" w:tplc="0C0A0001">
      <w:start w:val="1"/>
      <w:numFmt w:val="bullet"/>
      <w:lvlText w:val=""/>
      <w:lvlJc w:val="left"/>
      <w:pPr>
        <w:ind w:left="436" w:hanging="360"/>
      </w:pPr>
      <w:rPr>
        <w:rFonts w:ascii="Symbol" w:hAnsi="Symbol" w:hint="default"/>
      </w:rPr>
    </w:lvl>
    <w:lvl w:ilvl="1" w:tplc="0C0A0003">
      <w:start w:val="1"/>
      <w:numFmt w:val="bullet"/>
      <w:lvlText w:val="o"/>
      <w:lvlJc w:val="left"/>
      <w:pPr>
        <w:ind w:left="1156" w:hanging="360"/>
      </w:pPr>
      <w:rPr>
        <w:rFonts w:ascii="Courier New" w:hAnsi="Courier New" w:cs="Courier New" w:hint="default"/>
      </w:rPr>
    </w:lvl>
    <w:lvl w:ilvl="2" w:tplc="0C0A0005">
      <w:start w:val="1"/>
      <w:numFmt w:val="bullet"/>
      <w:lvlText w:val=""/>
      <w:lvlJc w:val="left"/>
      <w:pPr>
        <w:ind w:left="1876" w:hanging="360"/>
      </w:pPr>
      <w:rPr>
        <w:rFonts w:ascii="Wingdings" w:hAnsi="Wingdings" w:hint="default"/>
      </w:rPr>
    </w:lvl>
    <w:lvl w:ilvl="3" w:tplc="0C0A0001">
      <w:start w:val="1"/>
      <w:numFmt w:val="bullet"/>
      <w:lvlText w:val=""/>
      <w:lvlJc w:val="left"/>
      <w:pPr>
        <w:ind w:left="2596" w:hanging="360"/>
      </w:pPr>
      <w:rPr>
        <w:rFonts w:ascii="Symbol" w:hAnsi="Symbol" w:hint="default"/>
      </w:rPr>
    </w:lvl>
    <w:lvl w:ilvl="4" w:tplc="0C0A0003">
      <w:start w:val="1"/>
      <w:numFmt w:val="bullet"/>
      <w:lvlText w:val="o"/>
      <w:lvlJc w:val="left"/>
      <w:pPr>
        <w:ind w:left="3316" w:hanging="360"/>
      </w:pPr>
      <w:rPr>
        <w:rFonts w:ascii="Courier New" w:hAnsi="Courier New" w:cs="Courier New" w:hint="default"/>
      </w:rPr>
    </w:lvl>
    <w:lvl w:ilvl="5" w:tplc="0C0A0005">
      <w:start w:val="1"/>
      <w:numFmt w:val="bullet"/>
      <w:lvlText w:val=""/>
      <w:lvlJc w:val="left"/>
      <w:pPr>
        <w:ind w:left="4036" w:hanging="360"/>
      </w:pPr>
      <w:rPr>
        <w:rFonts w:ascii="Wingdings" w:hAnsi="Wingdings" w:hint="default"/>
      </w:rPr>
    </w:lvl>
    <w:lvl w:ilvl="6" w:tplc="0C0A0001">
      <w:start w:val="1"/>
      <w:numFmt w:val="bullet"/>
      <w:lvlText w:val=""/>
      <w:lvlJc w:val="left"/>
      <w:pPr>
        <w:ind w:left="4756" w:hanging="360"/>
      </w:pPr>
      <w:rPr>
        <w:rFonts w:ascii="Symbol" w:hAnsi="Symbol" w:hint="default"/>
      </w:rPr>
    </w:lvl>
    <w:lvl w:ilvl="7" w:tplc="0C0A0003">
      <w:start w:val="1"/>
      <w:numFmt w:val="bullet"/>
      <w:lvlText w:val="o"/>
      <w:lvlJc w:val="left"/>
      <w:pPr>
        <w:ind w:left="5476" w:hanging="360"/>
      </w:pPr>
      <w:rPr>
        <w:rFonts w:ascii="Courier New" w:hAnsi="Courier New" w:cs="Courier New" w:hint="default"/>
      </w:rPr>
    </w:lvl>
    <w:lvl w:ilvl="8" w:tplc="0C0A0005">
      <w:start w:val="1"/>
      <w:numFmt w:val="bullet"/>
      <w:lvlText w:val=""/>
      <w:lvlJc w:val="left"/>
      <w:pPr>
        <w:ind w:left="6196" w:hanging="360"/>
      </w:pPr>
      <w:rPr>
        <w:rFonts w:ascii="Wingdings" w:hAnsi="Wingdings" w:hint="default"/>
      </w:rPr>
    </w:lvl>
  </w:abstractNum>
  <w:abstractNum w:abstractNumId="8" w15:restartNumberingAfterBreak="0">
    <w:nsid w:val="08734404"/>
    <w:multiLevelType w:val="hybridMultilevel"/>
    <w:tmpl w:val="316091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E3F2CA5"/>
    <w:multiLevelType w:val="hybridMultilevel"/>
    <w:tmpl w:val="FE5222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FB60E40"/>
    <w:multiLevelType w:val="hybridMultilevel"/>
    <w:tmpl w:val="FF1462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color w:val="002060"/>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323A1CB9"/>
    <w:multiLevelType w:val="hybridMultilevel"/>
    <w:tmpl w:val="5A76CE32"/>
    <w:lvl w:ilvl="0" w:tplc="0C0A0001">
      <w:start w:val="1"/>
      <w:numFmt w:val="bullet"/>
      <w:lvlText w:val=""/>
      <w:lvlJc w:val="left"/>
      <w:pPr>
        <w:ind w:left="4188" w:hanging="360"/>
      </w:pPr>
      <w:rPr>
        <w:rFonts w:ascii="Symbol" w:hAnsi="Symbol" w:hint="default"/>
        <w:color w:val="00206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34525AC4"/>
    <w:multiLevelType w:val="hybridMultilevel"/>
    <w:tmpl w:val="AF5ABD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CD301F0"/>
    <w:multiLevelType w:val="hybridMultilevel"/>
    <w:tmpl w:val="EA544E2E"/>
    <w:lvl w:ilvl="0" w:tplc="938E2990">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5039615E"/>
    <w:multiLevelType w:val="hybridMultilevel"/>
    <w:tmpl w:val="3B546FD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55614400"/>
    <w:multiLevelType w:val="hybridMultilevel"/>
    <w:tmpl w:val="09E28D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FDF4159"/>
    <w:multiLevelType w:val="hybridMultilevel"/>
    <w:tmpl w:val="5728F0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1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9" w15:restartNumberingAfterBreak="0">
    <w:nsid w:val="6CD61DAF"/>
    <w:multiLevelType w:val="hybridMultilevel"/>
    <w:tmpl w:val="CFE64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AD1F54"/>
    <w:multiLevelType w:val="hybridMultilevel"/>
    <w:tmpl w:val="3E0E22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791153F8"/>
    <w:multiLevelType w:val="hybridMultilevel"/>
    <w:tmpl w:val="1B001A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18"/>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30967728">
    <w:abstractNumId w:val="19"/>
  </w:num>
  <w:num w:numId="7" w16cid:durableId="1843736111">
    <w:abstractNumId w:val="20"/>
  </w:num>
  <w:num w:numId="8" w16cid:durableId="409886508">
    <w:abstractNumId w:val="15"/>
  </w:num>
  <w:num w:numId="9" w16cid:durableId="1850870317">
    <w:abstractNumId w:val="9"/>
  </w:num>
  <w:num w:numId="10" w16cid:durableId="481315844">
    <w:abstractNumId w:val="22"/>
  </w:num>
  <w:num w:numId="11" w16cid:durableId="1404913017">
    <w:abstractNumId w:val="21"/>
  </w:num>
  <w:num w:numId="12" w16cid:durableId="2032536381">
    <w:abstractNumId w:val="23"/>
  </w:num>
  <w:num w:numId="13" w16cid:durableId="1586182953">
    <w:abstractNumId w:val="21"/>
  </w:num>
  <w:num w:numId="14" w16cid:durableId="1287082188">
    <w:abstractNumId w:val="16"/>
  </w:num>
  <w:num w:numId="15" w16cid:durableId="46075600">
    <w:abstractNumId w:val="17"/>
  </w:num>
  <w:num w:numId="16" w16cid:durableId="1887788881">
    <w:abstractNumId w:val="7"/>
  </w:num>
  <w:num w:numId="17" w16cid:durableId="1236890953">
    <w:abstractNumId w:val="13"/>
  </w:num>
  <w:num w:numId="18" w16cid:durableId="1822190324">
    <w:abstractNumId w:val="11"/>
  </w:num>
  <w:num w:numId="19" w16cid:durableId="929974492">
    <w:abstractNumId w:val="10"/>
  </w:num>
  <w:num w:numId="20" w16cid:durableId="526212913">
    <w:abstractNumId w:val="11"/>
  </w:num>
  <w:num w:numId="21" w16cid:durableId="404181571">
    <w:abstractNumId w:val="12"/>
  </w:num>
  <w:num w:numId="22" w16cid:durableId="2026832393">
    <w:abstractNumId w:val="14"/>
  </w:num>
  <w:num w:numId="23" w16cid:durableId="406148314">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5875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1FE7"/>
    <w:rsid w:val="003D2603"/>
    <w:rsid w:val="003D2661"/>
    <w:rsid w:val="003D32ED"/>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32F"/>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59B"/>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57F42"/>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69C"/>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A11"/>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6327"/>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5BA"/>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100"/>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8753"/>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escueladenegociosfeda.com/index.php?option=com_chronoforms5&amp;chronoform=fb-84-conferencia-actitu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lobalcaja.es/es/particulares/particulares-segmento/" TargetMode="External"/><Relationship Id="rId5" Type="http://schemas.openxmlformats.org/officeDocument/2006/relationships/webSettings" Target="webSettings.xml"/><Relationship Id="rId15" Type="http://schemas.openxmlformats.org/officeDocument/2006/relationships/hyperlink" Target="https://www.feda.es/premios-san-juan-2025/mencion-especial-del-jurado" TargetMode="External"/><Relationship Id="rId10" Type="http://schemas.openxmlformats.org/officeDocument/2006/relationships/hyperlink" Target="https://www.escueladenegociosfeda.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lobalcaja.es/es/particulares/particulares-segmento/" TargetMode="External"/><Relationship Id="rId14" Type="http://schemas.openxmlformats.org/officeDocument/2006/relationships/hyperlink" Target="https://www.feda.es/feda/premios-san-juan/edicion-2025"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734</Words>
  <Characters>4374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5098</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4</cp:revision>
  <cp:lastPrinted>2024-11-15T09:28:00Z</cp:lastPrinted>
  <dcterms:created xsi:type="dcterms:W3CDTF">2025-09-29T16:24:00Z</dcterms:created>
  <dcterms:modified xsi:type="dcterms:W3CDTF">2025-09-30T09:09:00Z</dcterms:modified>
</cp:coreProperties>
</file>