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26B8D7EA" w14:textId="1CB3C58C" w:rsidR="00EF3100" w:rsidRDefault="00EF3100" w:rsidP="00EF3100">
      <w:pPr>
        <w:tabs>
          <w:tab w:val="left" w:pos="8170"/>
        </w:tabs>
        <w:jc w:val="right"/>
        <w:rPr>
          <w:rFonts w:ascii="Tahoma" w:hAnsi="Tahoma" w:cs="Tahoma"/>
          <w:bCs/>
          <w:sz w:val="22"/>
          <w:szCs w:val="22"/>
        </w:rPr>
      </w:pPr>
      <w:r>
        <w:rPr>
          <w:rFonts w:ascii="Tahoma" w:hAnsi="Tahoma" w:cs="Tahoma"/>
          <w:bCs/>
          <w:sz w:val="22"/>
          <w:szCs w:val="22"/>
        </w:rPr>
        <w:t xml:space="preserve">Albacete, </w:t>
      </w:r>
      <w:r w:rsidR="00ED4ADF">
        <w:rPr>
          <w:rFonts w:ascii="Tahoma" w:hAnsi="Tahoma" w:cs="Tahoma"/>
          <w:bCs/>
          <w:sz w:val="22"/>
          <w:szCs w:val="22"/>
        </w:rPr>
        <w:t>1 de octubre de</w:t>
      </w:r>
      <w:r>
        <w:rPr>
          <w:rFonts w:ascii="Tahoma" w:hAnsi="Tahoma" w:cs="Tahoma"/>
          <w:bCs/>
          <w:sz w:val="22"/>
          <w:szCs w:val="22"/>
        </w:rPr>
        <w:t xml:space="preserve"> 2025</w:t>
      </w:r>
    </w:p>
    <w:p w14:paraId="120314CE" w14:textId="77777777" w:rsidR="009D03F6" w:rsidRDefault="009D03F6" w:rsidP="00EF3100">
      <w:pPr>
        <w:tabs>
          <w:tab w:val="left" w:pos="8170"/>
        </w:tabs>
        <w:jc w:val="right"/>
        <w:rPr>
          <w:rFonts w:ascii="Tahoma" w:hAnsi="Tahoma" w:cs="Tahoma"/>
          <w:bCs/>
          <w:sz w:val="22"/>
          <w:szCs w:val="22"/>
        </w:rPr>
      </w:pPr>
    </w:p>
    <w:p w14:paraId="56D5A29D" w14:textId="77777777" w:rsidR="00295105" w:rsidRDefault="00295105" w:rsidP="00EF3100">
      <w:pPr>
        <w:tabs>
          <w:tab w:val="left" w:pos="8170"/>
        </w:tabs>
        <w:jc w:val="right"/>
        <w:rPr>
          <w:rFonts w:ascii="Tahoma" w:hAnsi="Tahoma" w:cs="Tahoma"/>
          <w:bCs/>
          <w:sz w:val="22"/>
          <w:szCs w:val="22"/>
        </w:rPr>
      </w:pPr>
    </w:p>
    <w:p w14:paraId="7F1C60D0" w14:textId="1D8E14C6" w:rsidR="00ED4ADF" w:rsidRDefault="00ED4ADF" w:rsidP="001674E4">
      <w:pPr>
        <w:pStyle w:val="NormalWeb"/>
        <w:ind w:left="-426"/>
        <w:jc w:val="center"/>
        <w:rPr>
          <w:rFonts w:ascii="Tahoma" w:hAnsi="Tahoma" w:cs="Tahoma"/>
          <w:b/>
          <w:bCs/>
          <w:sz w:val="32"/>
          <w:szCs w:val="32"/>
        </w:rPr>
      </w:pPr>
      <w:r>
        <w:rPr>
          <w:rFonts w:ascii="Tahoma" w:hAnsi="Tahoma" w:cs="Tahoma"/>
          <w:b/>
          <w:bCs/>
          <w:sz w:val="32"/>
          <w:szCs w:val="32"/>
        </w:rPr>
        <w:t>FEDA, desde su Plataforma por la Legalidad, sigue advirtiendo sobre “los falsos” para atajar la economía sumergida</w:t>
      </w:r>
    </w:p>
    <w:p w14:paraId="574B9F5B" w14:textId="32C097EA" w:rsidR="00ED4ADF" w:rsidRPr="00ED4ADF" w:rsidRDefault="00ED4ADF" w:rsidP="00ED4ADF">
      <w:pPr>
        <w:pStyle w:val="NormalWeb"/>
        <w:numPr>
          <w:ilvl w:val="0"/>
          <w:numId w:val="26"/>
        </w:numPr>
        <w:jc w:val="center"/>
        <w:rPr>
          <w:rFonts w:ascii="Tahoma" w:hAnsi="Tahoma" w:cs="Tahoma"/>
          <w:b/>
          <w:bCs/>
          <w:sz w:val="22"/>
          <w:szCs w:val="22"/>
        </w:rPr>
      </w:pPr>
      <w:r>
        <w:rPr>
          <w:rFonts w:ascii="Tahoma" w:hAnsi="Tahoma" w:cs="Tahoma"/>
          <w:b/>
          <w:bCs/>
          <w:sz w:val="22"/>
          <w:szCs w:val="22"/>
        </w:rPr>
        <w:t>Las empresas advierten al consumidor de los riesgos de acudir a falsos profesionales</w:t>
      </w:r>
      <w:r w:rsidR="00E314A9">
        <w:rPr>
          <w:rFonts w:ascii="Tahoma" w:hAnsi="Tahoma" w:cs="Tahoma"/>
          <w:b/>
          <w:bCs/>
          <w:sz w:val="22"/>
          <w:szCs w:val="22"/>
        </w:rPr>
        <w:t xml:space="preserve"> que trabajan desde el intrusi</w:t>
      </w:r>
      <w:r w:rsidR="001674E4">
        <w:rPr>
          <w:rFonts w:ascii="Tahoma" w:hAnsi="Tahoma" w:cs="Tahoma"/>
          <w:b/>
          <w:bCs/>
          <w:sz w:val="22"/>
          <w:szCs w:val="22"/>
        </w:rPr>
        <w:t>s</w:t>
      </w:r>
      <w:r w:rsidR="00E314A9">
        <w:rPr>
          <w:rFonts w:ascii="Tahoma" w:hAnsi="Tahoma" w:cs="Tahoma"/>
          <w:b/>
          <w:bCs/>
          <w:sz w:val="22"/>
          <w:szCs w:val="22"/>
        </w:rPr>
        <w:t>mo</w:t>
      </w:r>
    </w:p>
    <w:p w14:paraId="09A366AC" w14:textId="77777777" w:rsidR="00295105" w:rsidRDefault="00295105" w:rsidP="00295105">
      <w:pPr>
        <w:pStyle w:val="NormalWeb"/>
        <w:ind w:left="720"/>
        <w:jc w:val="both"/>
        <w:rPr>
          <w:rFonts w:ascii="Tahoma" w:hAnsi="Tahoma" w:cs="Tahoma"/>
          <w:b/>
          <w:color w:val="00214E"/>
          <w:sz w:val="22"/>
          <w:szCs w:val="22"/>
        </w:rPr>
      </w:pPr>
    </w:p>
    <w:p w14:paraId="281D73FA" w14:textId="68FB0812" w:rsidR="00ED4ADF" w:rsidRPr="00E314A9" w:rsidRDefault="00ED4ADF" w:rsidP="001674E4">
      <w:pPr>
        <w:pStyle w:val="NormalWeb"/>
        <w:ind w:left="-284"/>
        <w:jc w:val="both"/>
        <w:rPr>
          <w:rFonts w:ascii="Tahoma" w:hAnsi="Tahoma" w:cs="Tahoma"/>
          <w:bCs/>
          <w:sz w:val="22"/>
          <w:szCs w:val="22"/>
        </w:rPr>
      </w:pPr>
      <w:r w:rsidRPr="00E314A9">
        <w:rPr>
          <w:rFonts w:ascii="Tahoma" w:hAnsi="Tahoma" w:cs="Tahoma"/>
          <w:bCs/>
          <w:sz w:val="22"/>
          <w:szCs w:val="22"/>
        </w:rPr>
        <w:t xml:space="preserve">Desde </w:t>
      </w:r>
      <w:r w:rsidR="00E314A9">
        <w:rPr>
          <w:rFonts w:ascii="Tahoma" w:hAnsi="Tahoma" w:cs="Tahoma"/>
          <w:bCs/>
          <w:sz w:val="22"/>
          <w:szCs w:val="22"/>
        </w:rPr>
        <w:t xml:space="preserve">su puesta en marcha </w:t>
      </w:r>
      <w:r w:rsidRPr="00E314A9">
        <w:rPr>
          <w:rFonts w:ascii="Tahoma" w:hAnsi="Tahoma" w:cs="Tahoma"/>
          <w:bCs/>
          <w:sz w:val="22"/>
          <w:szCs w:val="22"/>
        </w:rPr>
        <w:t xml:space="preserve">2024, la campaña </w:t>
      </w:r>
      <w:hyperlink r:id="rId8" w:history="1">
        <w:r w:rsidRPr="00E314A9">
          <w:rPr>
            <w:rStyle w:val="Hipervnculo"/>
            <w:rFonts w:ascii="Tahoma" w:hAnsi="Tahoma" w:cs="Tahoma"/>
            <w:bCs/>
            <w:sz w:val="22"/>
            <w:szCs w:val="22"/>
          </w:rPr>
          <w:t>“</w:t>
        </w:r>
        <w:r w:rsidR="00E314A9" w:rsidRPr="00E314A9">
          <w:rPr>
            <w:rStyle w:val="Hipervnculo"/>
            <w:rFonts w:ascii="Tahoma" w:hAnsi="Tahoma" w:cs="Tahoma"/>
            <w:bCs/>
            <w:sz w:val="22"/>
            <w:szCs w:val="22"/>
          </w:rPr>
          <w:t>Cuidado con los falsos</w:t>
        </w:r>
        <w:r w:rsidRPr="00E314A9">
          <w:rPr>
            <w:rStyle w:val="Hipervnculo"/>
            <w:rFonts w:ascii="Tahoma" w:hAnsi="Tahoma" w:cs="Tahoma"/>
            <w:bCs/>
            <w:sz w:val="22"/>
            <w:szCs w:val="22"/>
          </w:rPr>
          <w:t>”</w:t>
        </w:r>
      </w:hyperlink>
      <w:r w:rsidRPr="00E314A9">
        <w:rPr>
          <w:rFonts w:ascii="Tahoma" w:hAnsi="Tahoma" w:cs="Tahoma"/>
          <w:bCs/>
          <w:sz w:val="22"/>
          <w:szCs w:val="22"/>
        </w:rPr>
        <w:t xml:space="preserve"> trabaja para sensibilizar sobre las consecuencias de recurrir a servicios ofrecidos por personas no cualificadas. La iniciativa</w:t>
      </w:r>
      <w:r w:rsidR="00E314A9" w:rsidRPr="00E314A9">
        <w:rPr>
          <w:rFonts w:ascii="Tahoma" w:hAnsi="Tahoma" w:cs="Tahoma"/>
          <w:bCs/>
          <w:sz w:val="22"/>
          <w:szCs w:val="22"/>
        </w:rPr>
        <w:t xml:space="preserve"> que desarrolla FEDA, desde su </w:t>
      </w:r>
      <w:hyperlink r:id="rId9" w:history="1">
        <w:r w:rsidR="00E314A9" w:rsidRPr="00E314A9">
          <w:rPr>
            <w:rStyle w:val="Hipervnculo"/>
            <w:rFonts w:ascii="Tahoma" w:hAnsi="Tahoma" w:cs="Tahoma"/>
            <w:bCs/>
            <w:sz w:val="22"/>
            <w:szCs w:val="22"/>
          </w:rPr>
          <w:t>Plataforma por la Legalidad</w:t>
        </w:r>
      </w:hyperlink>
      <w:r w:rsidR="00E314A9" w:rsidRPr="00E314A9">
        <w:rPr>
          <w:rFonts w:ascii="Tahoma" w:hAnsi="Tahoma" w:cs="Tahoma"/>
          <w:bCs/>
          <w:sz w:val="22"/>
          <w:szCs w:val="22"/>
        </w:rPr>
        <w:t>,</w:t>
      </w:r>
      <w:r w:rsidRPr="00E314A9">
        <w:rPr>
          <w:rFonts w:ascii="Tahoma" w:hAnsi="Tahoma" w:cs="Tahoma"/>
          <w:bCs/>
          <w:sz w:val="22"/>
          <w:szCs w:val="22"/>
        </w:rPr>
        <w:t xml:space="preserve"> cuenta con el apoyo de la Diputación Provincial de Albacete</w:t>
      </w:r>
      <w:r w:rsidR="00E314A9" w:rsidRPr="00E314A9">
        <w:rPr>
          <w:rFonts w:ascii="Tahoma" w:hAnsi="Tahoma" w:cs="Tahoma"/>
          <w:bCs/>
          <w:sz w:val="22"/>
          <w:szCs w:val="22"/>
        </w:rPr>
        <w:t xml:space="preserve"> y</w:t>
      </w:r>
      <w:r w:rsidRPr="00E314A9">
        <w:rPr>
          <w:rFonts w:ascii="Tahoma" w:hAnsi="Tahoma" w:cs="Tahoma"/>
          <w:bCs/>
          <w:sz w:val="22"/>
          <w:szCs w:val="22"/>
        </w:rPr>
        <w:t xml:space="preserve"> el Ayuntamiento de Albacete</w:t>
      </w:r>
      <w:r w:rsidR="00E314A9" w:rsidRPr="00E314A9">
        <w:rPr>
          <w:rFonts w:ascii="Tahoma" w:hAnsi="Tahoma" w:cs="Tahoma"/>
          <w:bCs/>
          <w:sz w:val="22"/>
          <w:szCs w:val="22"/>
        </w:rPr>
        <w:t xml:space="preserve">. </w:t>
      </w:r>
    </w:p>
    <w:p w14:paraId="0CF70861" w14:textId="6C2DE91C" w:rsidR="00ED4ADF" w:rsidRPr="00E314A9" w:rsidRDefault="00ED4ADF" w:rsidP="001674E4">
      <w:pPr>
        <w:pStyle w:val="NormalWeb"/>
        <w:ind w:left="-284"/>
        <w:jc w:val="both"/>
        <w:rPr>
          <w:rFonts w:ascii="Tahoma" w:hAnsi="Tahoma" w:cs="Tahoma"/>
          <w:bCs/>
          <w:sz w:val="22"/>
          <w:szCs w:val="22"/>
        </w:rPr>
      </w:pPr>
      <w:r w:rsidRPr="00E314A9">
        <w:rPr>
          <w:rFonts w:ascii="Tahoma" w:hAnsi="Tahoma" w:cs="Tahoma"/>
          <w:bCs/>
          <w:sz w:val="22"/>
          <w:szCs w:val="22"/>
        </w:rPr>
        <w:t>El objetivo es advertir tanto a empresas como a consumidores de los riesgos legales, fiscales y reputacionales para quienes ejercen sin autorización, así como del perjuicio que supone para los usuarios: pérdida de calidad, riesgos para la salud y seguridad, daños materiales, pérdida de tiempo y dinero, e imposibilidad de reclamar.</w:t>
      </w:r>
      <w:r w:rsidR="00917F7F">
        <w:rPr>
          <w:rFonts w:ascii="Tahoma" w:hAnsi="Tahoma" w:cs="Tahoma"/>
          <w:bCs/>
          <w:sz w:val="22"/>
          <w:szCs w:val="22"/>
        </w:rPr>
        <w:t xml:space="preserve"> Las empresas piden que “se diga no al intrusismo y a la economía sumergida”.</w:t>
      </w:r>
    </w:p>
    <w:p w14:paraId="7C091A72" w14:textId="68C21531" w:rsidR="00ED4ADF" w:rsidRPr="00E314A9" w:rsidRDefault="00ED4ADF" w:rsidP="001674E4">
      <w:pPr>
        <w:pStyle w:val="NormalWeb"/>
        <w:ind w:left="-284"/>
        <w:jc w:val="both"/>
        <w:rPr>
          <w:rFonts w:ascii="Tahoma" w:hAnsi="Tahoma" w:cs="Tahoma"/>
          <w:bCs/>
          <w:sz w:val="22"/>
          <w:szCs w:val="22"/>
        </w:rPr>
      </w:pPr>
      <w:r w:rsidRPr="00E314A9">
        <w:rPr>
          <w:rFonts w:ascii="Tahoma" w:hAnsi="Tahoma" w:cs="Tahoma"/>
          <w:bCs/>
          <w:sz w:val="22"/>
          <w:szCs w:val="22"/>
        </w:rPr>
        <w:t xml:space="preserve">Con esta </w:t>
      </w:r>
      <w:r w:rsidR="00E314A9" w:rsidRPr="00E314A9">
        <w:rPr>
          <w:rFonts w:ascii="Tahoma" w:hAnsi="Tahoma" w:cs="Tahoma"/>
          <w:bCs/>
          <w:sz w:val="22"/>
          <w:szCs w:val="22"/>
        </w:rPr>
        <w:t>acción de concienciación se</w:t>
      </w:r>
      <w:r w:rsidRPr="00E314A9">
        <w:rPr>
          <w:rFonts w:ascii="Tahoma" w:hAnsi="Tahoma" w:cs="Tahoma"/>
          <w:bCs/>
          <w:sz w:val="22"/>
          <w:szCs w:val="22"/>
        </w:rPr>
        <w:t xml:space="preserve"> busca fomentar la confianza en profesionales acreditados y reforzar una cultura de legalidad y responsabilidad.</w:t>
      </w:r>
    </w:p>
    <w:p w14:paraId="10340B97" w14:textId="5776003D" w:rsidR="00295105" w:rsidRPr="00ED4ADF" w:rsidRDefault="00E314A9" w:rsidP="001674E4">
      <w:pPr>
        <w:pStyle w:val="NormalWeb"/>
        <w:ind w:left="-284"/>
        <w:jc w:val="both"/>
        <w:rPr>
          <w:rFonts w:ascii="Tahoma" w:hAnsi="Tahoma" w:cs="Tahoma"/>
          <w:sz w:val="22"/>
          <w:szCs w:val="22"/>
        </w:rPr>
      </w:pPr>
      <w:r>
        <w:rPr>
          <w:rFonts w:ascii="Tahoma" w:hAnsi="Tahoma" w:cs="Tahoma"/>
          <w:sz w:val="22"/>
          <w:szCs w:val="22"/>
        </w:rPr>
        <w:t>L</w:t>
      </w:r>
      <w:r w:rsidR="00295105" w:rsidRPr="00ED4ADF">
        <w:rPr>
          <w:rFonts w:ascii="Tahoma" w:hAnsi="Tahoma" w:cs="Tahoma"/>
          <w:sz w:val="22"/>
          <w:szCs w:val="22"/>
        </w:rPr>
        <w:t xml:space="preserve">a Plataforma por la Legalidad </w:t>
      </w:r>
      <w:r w:rsidR="00295105" w:rsidRPr="00E314A9">
        <w:rPr>
          <w:rFonts w:ascii="Tahoma" w:hAnsi="Tahoma" w:cs="Tahoma"/>
          <w:bCs/>
          <w:sz w:val="22"/>
          <w:szCs w:val="22"/>
        </w:rPr>
        <w:t>fue creada en diciembre de 2011</w:t>
      </w:r>
      <w:r w:rsidR="00295105" w:rsidRPr="00ED4ADF">
        <w:rPr>
          <w:rFonts w:ascii="Tahoma" w:hAnsi="Tahoma" w:cs="Tahoma"/>
          <w:b/>
          <w:sz w:val="22"/>
          <w:szCs w:val="22"/>
        </w:rPr>
        <w:t xml:space="preserve"> </w:t>
      </w:r>
      <w:r w:rsidR="00295105" w:rsidRPr="00ED4ADF">
        <w:rPr>
          <w:rFonts w:ascii="Tahoma" w:hAnsi="Tahoma" w:cs="Tahoma"/>
          <w:sz w:val="22"/>
          <w:szCs w:val="22"/>
        </w:rPr>
        <w:t>con el principal objetivo de luchar contra la economía sumergida y el intrusismo profesional.</w:t>
      </w:r>
    </w:p>
    <w:p w14:paraId="37AD6145" w14:textId="23B94292" w:rsidR="00295105" w:rsidRPr="00E314A9" w:rsidRDefault="00295105" w:rsidP="001674E4">
      <w:pPr>
        <w:pStyle w:val="NormalWeb"/>
        <w:ind w:left="-284"/>
        <w:jc w:val="both"/>
        <w:rPr>
          <w:rFonts w:ascii="Tahoma" w:hAnsi="Tahoma" w:cs="Tahoma"/>
          <w:sz w:val="22"/>
          <w:szCs w:val="22"/>
        </w:rPr>
      </w:pPr>
      <w:r w:rsidRPr="00E314A9">
        <w:rPr>
          <w:rFonts w:ascii="Tahoma" w:hAnsi="Tahoma" w:cs="Tahoma"/>
          <w:sz w:val="22"/>
          <w:szCs w:val="22"/>
        </w:rPr>
        <w:t>Actualmente la plataforma liderada y coordinada por FEDA está integrada por 25 asociaciones</w:t>
      </w:r>
      <w:r w:rsidR="00917F7F">
        <w:rPr>
          <w:rFonts w:ascii="Tahoma" w:hAnsi="Tahoma" w:cs="Tahoma"/>
          <w:sz w:val="22"/>
          <w:szCs w:val="22"/>
        </w:rPr>
        <w:t>*</w:t>
      </w:r>
      <w:r w:rsidR="00E314A9" w:rsidRPr="00E314A9">
        <w:rPr>
          <w:rFonts w:ascii="Tahoma" w:hAnsi="Tahoma" w:cs="Tahoma"/>
          <w:sz w:val="22"/>
          <w:szCs w:val="22"/>
        </w:rPr>
        <w:t xml:space="preserve"> sectores.</w:t>
      </w:r>
    </w:p>
    <w:p w14:paraId="11795D80" w14:textId="0CE4C9CE" w:rsidR="00295105" w:rsidRPr="00ED4ADF" w:rsidRDefault="00295105" w:rsidP="001674E4">
      <w:pPr>
        <w:pStyle w:val="NormalWeb"/>
        <w:ind w:left="-284"/>
        <w:rPr>
          <w:rFonts w:ascii="Tahoma" w:hAnsi="Tahoma" w:cs="Tahoma"/>
          <w:b/>
          <w:sz w:val="22"/>
          <w:szCs w:val="22"/>
        </w:rPr>
      </w:pPr>
      <w:r w:rsidRPr="00ED4ADF">
        <w:rPr>
          <w:rFonts w:ascii="Tahoma" w:hAnsi="Tahoma" w:cs="Tahoma"/>
          <w:b/>
          <w:sz w:val="22"/>
          <w:szCs w:val="22"/>
        </w:rPr>
        <w:t>Objetivos principales</w:t>
      </w:r>
    </w:p>
    <w:p w14:paraId="7804AB46" w14:textId="77777777" w:rsidR="00295105" w:rsidRPr="00ED4ADF" w:rsidRDefault="00295105" w:rsidP="001674E4">
      <w:pPr>
        <w:pStyle w:val="NormalWeb"/>
        <w:ind w:left="-284"/>
        <w:jc w:val="both"/>
        <w:rPr>
          <w:rFonts w:ascii="Tahoma" w:hAnsi="Tahoma" w:cs="Tahoma"/>
          <w:bCs/>
          <w:sz w:val="22"/>
          <w:szCs w:val="22"/>
        </w:rPr>
      </w:pPr>
      <w:r w:rsidRPr="00ED4ADF">
        <w:rPr>
          <w:rFonts w:ascii="Tahoma" w:hAnsi="Tahoma" w:cs="Tahoma"/>
          <w:bCs/>
          <w:sz w:val="22"/>
          <w:szCs w:val="22"/>
        </w:rPr>
        <w:t>La Plataforma por la Legalidad trabaja para generar conciencia sobre aspectos clave que impactan directamente en nuestra sociedad y economía. Entre sus principales ejes temáticos se encuentran:</w:t>
      </w:r>
    </w:p>
    <w:p w14:paraId="71ED1ABB" w14:textId="74642F09" w:rsidR="00917F7F" w:rsidRPr="001674E4" w:rsidRDefault="001674E4" w:rsidP="001674E4">
      <w:pPr>
        <w:pStyle w:val="NormalWeb"/>
        <w:numPr>
          <w:ilvl w:val="0"/>
          <w:numId w:val="24"/>
        </w:numPr>
        <w:ind w:left="-142" w:hanging="142"/>
        <w:jc w:val="both"/>
        <w:rPr>
          <w:rFonts w:ascii="Tahoma" w:hAnsi="Tahoma" w:cs="Tahoma"/>
          <w:bCs/>
          <w:sz w:val="22"/>
          <w:szCs w:val="22"/>
        </w:rPr>
      </w:pPr>
      <w:r>
        <w:rPr>
          <w:rFonts w:ascii="Tahoma" w:hAnsi="Tahoma" w:cs="Tahoma"/>
          <w:bCs/>
          <w:sz w:val="22"/>
          <w:szCs w:val="22"/>
        </w:rPr>
        <w:t xml:space="preserve"> </w:t>
      </w:r>
      <w:r w:rsidR="00295105" w:rsidRPr="001674E4">
        <w:rPr>
          <w:rFonts w:ascii="Tahoma" w:hAnsi="Tahoma" w:cs="Tahoma"/>
          <w:bCs/>
          <w:sz w:val="22"/>
          <w:szCs w:val="22"/>
        </w:rPr>
        <w:t>Los efectos negativos de la competencia desleal en la generación de empleo y el desarrollo económico local.</w:t>
      </w:r>
    </w:p>
    <w:p w14:paraId="2F5904E0" w14:textId="77777777" w:rsidR="00295105" w:rsidRPr="00ED4ADF" w:rsidRDefault="00295105" w:rsidP="001674E4">
      <w:pPr>
        <w:pStyle w:val="NormalWeb"/>
        <w:numPr>
          <w:ilvl w:val="0"/>
          <w:numId w:val="24"/>
        </w:numPr>
        <w:ind w:left="-284" w:firstLine="0"/>
        <w:jc w:val="both"/>
        <w:rPr>
          <w:rFonts w:ascii="Tahoma" w:hAnsi="Tahoma" w:cs="Tahoma"/>
          <w:bCs/>
          <w:sz w:val="22"/>
          <w:szCs w:val="22"/>
        </w:rPr>
      </w:pPr>
      <w:r w:rsidRPr="00ED4ADF">
        <w:rPr>
          <w:rFonts w:ascii="Tahoma" w:hAnsi="Tahoma" w:cs="Tahoma"/>
          <w:bCs/>
          <w:sz w:val="22"/>
          <w:szCs w:val="22"/>
        </w:rPr>
        <w:t>La importancia de cumplir con las obligaciones fiscales y promover la contratación formal.</w:t>
      </w:r>
    </w:p>
    <w:p w14:paraId="051CE30A" w14:textId="77777777" w:rsidR="00295105" w:rsidRPr="00ED4ADF" w:rsidRDefault="00295105" w:rsidP="001674E4">
      <w:pPr>
        <w:pStyle w:val="NormalWeb"/>
        <w:numPr>
          <w:ilvl w:val="0"/>
          <w:numId w:val="24"/>
        </w:numPr>
        <w:ind w:left="-284" w:firstLine="0"/>
        <w:jc w:val="both"/>
        <w:rPr>
          <w:rFonts w:ascii="Tahoma" w:hAnsi="Tahoma" w:cs="Tahoma"/>
          <w:bCs/>
          <w:sz w:val="22"/>
          <w:szCs w:val="22"/>
        </w:rPr>
      </w:pPr>
      <w:r w:rsidRPr="00ED4ADF">
        <w:rPr>
          <w:rFonts w:ascii="Tahoma" w:hAnsi="Tahoma" w:cs="Tahoma"/>
          <w:bCs/>
          <w:sz w:val="22"/>
          <w:szCs w:val="22"/>
        </w:rPr>
        <w:t>La defensa y sostenibilidad de los servicios sociales financiados con recursos públicos.</w:t>
      </w:r>
    </w:p>
    <w:p w14:paraId="403EAC0F" w14:textId="77777777" w:rsidR="00295105" w:rsidRPr="00ED4ADF" w:rsidRDefault="00295105" w:rsidP="001674E4">
      <w:pPr>
        <w:pStyle w:val="NormalWeb"/>
        <w:numPr>
          <w:ilvl w:val="0"/>
          <w:numId w:val="24"/>
        </w:numPr>
        <w:ind w:left="-284" w:firstLine="0"/>
        <w:jc w:val="both"/>
        <w:rPr>
          <w:rFonts w:ascii="Tahoma" w:hAnsi="Tahoma" w:cs="Tahoma"/>
          <w:bCs/>
          <w:sz w:val="22"/>
          <w:szCs w:val="22"/>
        </w:rPr>
      </w:pPr>
      <w:r w:rsidRPr="00ED4ADF">
        <w:rPr>
          <w:rFonts w:ascii="Tahoma" w:hAnsi="Tahoma" w:cs="Tahoma"/>
          <w:bCs/>
          <w:sz w:val="22"/>
          <w:szCs w:val="22"/>
        </w:rPr>
        <w:t>El fomento de hábitos de consumo responsable y ético.</w:t>
      </w:r>
    </w:p>
    <w:p w14:paraId="3F5B827B" w14:textId="77777777" w:rsidR="00295105" w:rsidRPr="00ED4ADF" w:rsidRDefault="00295105" w:rsidP="001674E4">
      <w:pPr>
        <w:pStyle w:val="NormalWeb"/>
        <w:numPr>
          <w:ilvl w:val="0"/>
          <w:numId w:val="24"/>
        </w:numPr>
        <w:ind w:left="-284" w:firstLine="0"/>
        <w:jc w:val="both"/>
        <w:rPr>
          <w:rFonts w:ascii="Tahoma" w:hAnsi="Tahoma" w:cs="Tahoma"/>
          <w:bCs/>
          <w:sz w:val="22"/>
          <w:szCs w:val="22"/>
        </w:rPr>
      </w:pPr>
      <w:r w:rsidRPr="00ED4ADF">
        <w:rPr>
          <w:rFonts w:ascii="Tahoma" w:hAnsi="Tahoma" w:cs="Tahoma"/>
          <w:bCs/>
          <w:sz w:val="22"/>
          <w:szCs w:val="22"/>
        </w:rPr>
        <w:t>El valor de una competencia empresarial justa y legal.</w:t>
      </w:r>
    </w:p>
    <w:p w14:paraId="34A98A04" w14:textId="77777777" w:rsidR="00295105" w:rsidRPr="00ED4ADF" w:rsidRDefault="00295105" w:rsidP="001674E4">
      <w:pPr>
        <w:pStyle w:val="NormalWeb"/>
        <w:ind w:left="-284"/>
        <w:rPr>
          <w:rFonts w:ascii="Tahoma" w:hAnsi="Tahoma" w:cs="Tahoma"/>
          <w:sz w:val="22"/>
          <w:szCs w:val="22"/>
        </w:rPr>
      </w:pPr>
    </w:p>
    <w:p w14:paraId="49F1A848" w14:textId="77777777" w:rsidR="001674E4" w:rsidRDefault="001674E4" w:rsidP="001674E4">
      <w:pPr>
        <w:pStyle w:val="NormalWeb"/>
        <w:ind w:left="-284"/>
        <w:jc w:val="both"/>
        <w:rPr>
          <w:rFonts w:ascii="Tahoma" w:hAnsi="Tahoma" w:cs="Tahoma"/>
          <w:bCs/>
          <w:sz w:val="22"/>
          <w:szCs w:val="22"/>
        </w:rPr>
      </w:pPr>
    </w:p>
    <w:p w14:paraId="07D18493" w14:textId="77777777" w:rsidR="001674E4" w:rsidRDefault="001674E4" w:rsidP="001674E4">
      <w:pPr>
        <w:pStyle w:val="NormalWeb"/>
        <w:ind w:left="-284"/>
        <w:jc w:val="both"/>
        <w:rPr>
          <w:rFonts w:ascii="Tahoma" w:hAnsi="Tahoma" w:cs="Tahoma"/>
          <w:bCs/>
          <w:sz w:val="22"/>
          <w:szCs w:val="22"/>
        </w:rPr>
      </w:pPr>
    </w:p>
    <w:p w14:paraId="6EF4C189" w14:textId="77777777" w:rsidR="001674E4" w:rsidRDefault="001674E4" w:rsidP="001674E4">
      <w:pPr>
        <w:pStyle w:val="NormalWeb"/>
        <w:ind w:left="-284"/>
        <w:jc w:val="both"/>
        <w:rPr>
          <w:rFonts w:ascii="Tahoma" w:hAnsi="Tahoma" w:cs="Tahoma"/>
          <w:bCs/>
          <w:sz w:val="22"/>
          <w:szCs w:val="22"/>
        </w:rPr>
      </w:pPr>
    </w:p>
    <w:p w14:paraId="6720936B" w14:textId="0BD7C031" w:rsidR="00295105" w:rsidRPr="00917F7F" w:rsidRDefault="00295105" w:rsidP="001674E4">
      <w:pPr>
        <w:pStyle w:val="NormalWeb"/>
        <w:ind w:left="-284"/>
        <w:jc w:val="both"/>
        <w:rPr>
          <w:rFonts w:ascii="Tahoma" w:hAnsi="Tahoma" w:cs="Tahoma"/>
          <w:bCs/>
          <w:sz w:val="22"/>
          <w:szCs w:val="22"/>
        </w:rPr>
      </w:pPr>
      <w:r w:rsidRPr="00917F7F">
        <w:rPr>
          <w:rFonts w:ascii="Tahoma" w:hAnsi="Tahoma" w:cs="Tahoma"/>
          <w:bCs/>
          <w:sz w:val="22"/>
          <w:szCs w:val="22"/>
        </w:rPr>
        <w:t>Además, coordina y participa de forma activa en acciones de sensibilización y difusión en colegio</w:t>
      </w:r>
      <w:r w:rsidR="00917F7F">
        <w:rPr>
          <w:rFonts w:ascii="Tahoma" w:hAnsi="Tahoma" w:cs="Tahoma"/>
          <w:bCs/>
          <w:sz w:val="22"/>
          <w:szCs w:val="22"/>
        </w:rPr>
        <w:t>s</w:t>
      </w:r>
      <w:r w:rsidRPr="00917F7F">
        <w:rPr>
          <w:rFonts w:ascii="Tahoma" w:hAnsi="Tahoma" w:cs="Tahoma"/>
          <w:bCs/>
          <w:sz w:val="22"/>
          <w:szCs w:val="22"/>
        </w:rPr>
        <w:t xml:space="preserve"> y centros de enseñanza secundaria.</w:t>
      </w:r>
    </w:p>
    <w:p w14:paraId="67C45326" w14:textId="5EF62368" w:rsidR="00295105" w:rsidRPr="00917F7F" w:rsidRDefault="00295105" w:rsidP="001674E4">
      <w:pPr>
        <w:pStyle w:val="NormalWeb"/>
        <w:ind w:left="-284"/>
        <w:jc w:val="both"/>
        <w:rPr>
          <w:rFonts w:ascii="Tahoma" w:hAnsi="Tahoma" w:cs="Tahoma"/>
          <w:bCs/>
          <w:sz w:val="22"/>
          <w:szCs w:val="22"/>
        </w:rPr>
      </w:pPr>
      <w:r w:rsidRPr="00917F7F">
        <w:rPr>
          <w:rFonts w:ascii="Tahoma" w:hAnsi="Tahoma" w:cs="Tahoma"/>
          <w:bCs/>
          <w:sz w:val="22"/>
          <w:szCs w:val="22"/>
        </w:rPr>
        <w:t>Concretamente ese año</w:t>
      </w:r>
      <w:r w:rsidR="00917F7F">
        <w:rPr>
          <w:rFonts w:ascii="Tahoma" w:hAnsi="Tahoma" w:cs="Tahoma"/>
          <w:bCs/>
          <w:sz w:val="22"/>
          <w:szCs w:val="22"/>
        </w:rPr>
        <w:t xml:space="preserve"> 2025</w:t>
      </w:r>
      <w:r w:rsidRPr="00917F7F">
        <w:rPr>
          <w:rFonts w:ascii="Tahoma" w:hAnsi="Tahoma" w:cs="Tahoma"/>
          <w:bCs/>
          <w:sz w:val="22"/>
          <w:szCs w:val="22"/>
        </w:rPr>
        <w:t xml:space="preserve"> se han realizado cuatro jornadas de concienciación en los institutos de educación secundaria: I.E.S Cencibel Villarrobledo, en el I.E.S Leonardo Da Vinci y I.E.S Andrés de Vandelvira</w:t>
      </w:r>
      <w:r w:rsidR="00917F7F">
        <w:rPr>
          <w:rFonts w:ascii="Tahoma" w:hAnsi="Tahoma" w:cs="Tahoma"/>
          <w:bCs/>
          <w:sz w:val="22"/>
          <w:szCs w:val="22"/>
        </w:rPr>
        <w:t>,</w:t>
      </w:r>
      <w:r w:rsidRPr="00917F7F">
        <w:rPr>
          <w:rFonts w:ascii="Tahoma" w:hAnsi="Tahoma" w:cs="Tahoma"/>
          <w:bCs/>
          <w:sz w:val="22"/>
          <w:szCs w:val="22"/>
        </w:rPr>
        <w:t xml:space="preserve"> </w:t>
      </w:r>
      <w:r w:rsidR="00917F7F">
        <w:rPr>
          <w:rFonts w:ascii="Tahoma" w:hAnsi="Tahoma" w:cs="Tahoma"/>
          <w:bCs/>
          <w:sz w:val="22"/>
          <w:szCs w:val="22"/>
        </w:rPr>
        <w:t xml:space="preserve">llegando a un total </w:t>
      </w:r>
      <w:r w:rsidRPr="00917F7F">
        <w:rPr>
          <w:rFonts w:ascii="Tahoma" w:hAnsi="Tahoma" w:cs="Tahoma"/>
          <w:bCs/>
          <w:sz w:val="22"/>
          <w:szCs w:val="22"/>
        </w:rPr>
        <w:t>de 170 alumno</w:t>
      </w:r>
      <w:r w:rsidR="00917F7F">
        <w:rPr>
          <w:rFonts w:ascii="Tahoma" w:hAnsi="Tahoma" w:cs="Tahoma"/>
          <w:bCs/>
          <w:sz w:val="22"/>
          <w:szCs w:val="22"/>
        </w:rPr>
        <w:t>. E</w:t>
      </w:r>
      <w:r w:rsidRPr="00917F7F">
        <w:rPr>
          <w:rFonts w:ascii="Tahoma" w:hAnsi="Tahoma" w:cs="Tahoma"/>
          <w:bCs/>
          <w:sz w:val="22"/>
          <w:szCs w:val="22"/>
        </w:rPr>
        <w:t xml:space="preserve">n estas charlas se les ha intentado trasladar que es emprender, ser empresario, como se encuentra el sector del ciclo formativo que están cursando, lo importante que es luchar contra la economía sumergida y el intrusismo profesional. </w:t>
      </w:r>
    </w:p>
    <w:p w14:paraId="71B6CC7E" w14:textId="77777777" w:rsidR="00295105" w:rsidRDefault="00295105" w:rsidP="001674E4">
      <w:pPr>
        <w:pStyle w:val="NormalWeb"/>
        <w:ind w:left="-284"/>
        <w:jc w:val="both"/>
        <w:rPr>
          <w:rFonts w:ascii="Tahoma" w:hAnsi="Tahoma" w:cs="Tahoma"/>
          <w:bCs/>
          <w:sz w:val="22"/>
          <w:szCs w:val="22"/>
        </w:rPr>
      </w:pPr>
      <w:r w:rsidRPr="00917F7F">
        <w:rPr>
          <w:rFonts w:ascii="Tahoma" w:hAnsi="Tahoma" w:cs="Tahoma"/>
          <w:bCs/>
          <w:sz w:val="22"/>
          <w:szCs w:val="22"/>
        </w:rPr>
        <w:t>La Plataforma por la Legalidad cuenta con el respaldo institucional e interlocución ante las administraciones y organismos públicos a través de FEDA, que es quien gestiona y ejecuta los acuerdos de la plataforma.</w:t>
      </w:r>
    </w:p>
    <w:p w14:paraId="16C564C0" w14:textId="77777777" w:rsidR="00917F7F" w:rsidRDefault="00917F7F" w:rsidP="001674E4">
      <w:pPr>
        <w:pStyle w:val="NormalWeb"/>
        <w:ind w:left="-284"/>
        <w:jc w:val="both"/>
        <w:rPr>
          <w:rFonts w:ascii="Tahoma" w:hAnsi="Tahoma" w:cs="Tahoma"/>
          <w:bCs/>
          <w:sz w:val="22"/>
          <w:szCs w:val="22"/>
        </w:rPr>
      </w:pPr>
    </w:p>
    <w:p w14:paraId="58FA5B18" w14:textId="77777777" w:rsidR="00917F7F" w:rsidRDefault="00917F7F" w:rsidP="001674E4">
      <w:pPr>
        <w:pStyle w:val="NormalWeb"/>
        <w:ind w:left="-284"/>
        <w:jc w:val="both"/>
        <w:rPr>
          <w:rFonts w:ascii="Tahoma" w:hAnsi="Tahoma" w:cs="Tahoma"/>
          <w:bCs/>
          <w:sz w:val="22"/>
          <w:szCs w:val="22"/>
        </w:rPr>
      </w:pPr>
    </w:p>
    <w:p w14:paraId="3B52CCD6" w14:textId="77777777" w:rsidR="001674E4" w:rsidRDefault="001674E4" w:rsidP="001674E4">
      <w:pPr>
        <w:pStyle w:val="NormalWeb"/>
        <w:ind w:left="-284"/>
        <w:jc w:val="both"/>
        <w:rPr>
          <w:rFonts w:ascii="Tahoma" w:hAnsi="Tahoma" w:cs="Tahoma"/>
          <w:bCs/>
          <w:sz w:val="22"/>
          <w:szCs w:val="22"/>
        </w:rPr>
      </w:pPr>
    </w:p>
    <w:p w14:paraId="0AAA76B2" w14:textId="77777777" w:rsidR="001674E4" w:rsidRDefault="001674E4" w:rsidP="001674E4">
      <w:pPr>
        <w:pStyle w:val="NormalWeb"/>
        <w:ind w:left="-284"/>
        <w:jc w:val="both"/>
        <w:rPr>
          <w:rFonts w:ascii="Tahoma" w:hAnsi="Tahoma" w:cs="Tahoma"/>
          <w:bCs/>
          <w:sz w:val="22"/>
          <w:szCs w:val="22"/>
        </w:rPr>
      </w:pPr>
    </w:p>
    <w:p w14:paraId="1640DDF9" w14:textId="77777777" w:rsidR="001674E4" w:rsidRDefault="001674E4" w:rsidP="001674E4">
      <w:pPr>
        <w:pStyle w:val="NormalWeb"/>
        <w:ind w:left="-284"/>
        <w:jc w:val="both"/>
        <w:rPr>
          <w:rFonts w:ascii="Tahoma" w:hAnsi="Tahoma" w:cs="Tahoma"/>
          <w:bCs/>
          <w:sz w:val="22"/>
          <w:szCs w:val="22"/>
        </w:rPr>
      </w:pPr>
    </w:p>
    <w:p w14:paraId="2A512290" w14:textId="77777777" w:rsidR="001674E4" w:rsidRDefault="001674E4" w:rsidP="001674E4">
      <w:pPr>
        <w:pStyle w:val="NormalWeb"/>
        <w:ind w:left="-284"/>
        <w:jc w:val="both"/>
        <w:rPr>
          <w:rFonts w:ascii="Tahoma" w:hAnsi="Tahoma" w:cs="Tahoma"/>
          <w:bCs/>
          <w:sz w:val="22"/>
          <w:szCs w:val="22"/>
        </w:rPr>
      </w:pPr>
    </w:p>
    <w:p w14:paraId="682D260E" w14:textId="77777777" w:rsidR="001674E4" w:rsidRDefault="001674E4" w:rsidP="001674E4">
      <w:pPr>
        <w:spacing w:after="240"/>
        <w:ind w:left="-284"/>
        <w:rPr>
          <w:rFonts w:ascii="Tahoma" w:hAnsi="Tahoma" w:cs="Tahoma"/>
          <w:bCs/>
          <w:sz w:val="22"/>
          <w:szCs w:val="22"/>
        </w:rPr>
      </w:pPr>
    </w:p>
    <w:p w14:paraId="143B0218" w14:textId="77777777" w:rsidR="001674E4" w:rsidRDefault="001674E4" w:rsidP="001674E4">
      <w:pPr>
        <w:spacing w:after="240"/>
        <w:ind w:left="-284"/>
        <w:rPr>
          <w:rFonts w:ascii="Tahoma" w:hAnsi="Tahoma" w:cs="Tahoma"/>
          <w:bCs/>
          <w:sz w:val="22"/>
          <w:szCs w:val="22"/>
        </w:rPr>
      </w:pPr>
    </w:p>
    <w:p w14:paraId="4EC85ECC" w14:textId="77777777" w:rsidR="001674E4" w:rsidRDefault="001674E4" w:rsidP="001674E4">
      <w:pPr>
        <w:spacing w:after="240"/>
        <w:ind w:left="-284"/>
        <w:rPr>
          <w:rFonts w:ascii="Tahoma" w:hAnsi="Tahoma" w:cs="Tahoma"/>
          <w:bCs/>
          <w:sz w:val="22"/>
          <w:szCs w:val="22"/>
        </w:rPr>
      </w:pPr>
    </w:p>
    <w:p w14:paraId="57C19B3D" w14:textId="77777777" w:rsidR="001674E4" w:rsidRDefault="001674E4" w:rsidP="001674E4">
      <w:pPr>
        <w:spacing w:after="240"/>
        <w:ind w:left="-284"/>
        <w:rPr>
          <w:rFonts w:ascii="Tahoma" w:hAnsi="Tahoma" w:cs="Tahoma"/>
          <w:bCs/>
          <w:sz w:val="22"/>
          <w:szCs w:val="22"/>
        </w:rPr>
      </w:pPr>
    </w:p>
    <w:p w14:paraId="34A522D7" w14:textId="77777777" w:rsidR="001674E4" w:rsidRDefault="001674E4" w:rsidP="001674E4">
      <w:pPr>
        <w:spacing w:after="240"/>
        <w:ind w:left="-284"/>
        <w:rPr>
          <w:rFonts w:ascii="Tahoma" w:hAnsi="Tahoma" w:cs="Tahoma"/>
          <w:bCs/>
          <w:sz w:val="22"/>
          <w:szCs w:val="22"/>
        </w:rPr>
      </w:pPr>
    </w:p>
    <w:p w14:paraId="0CCFE900" w14:textId="56A6A4FE" w:rsidR="00295105" w:rsidRPr="00ED4ADF" w:rsidRDefault="00917F7F" w:rsidP="001674E4">
      <w:pPr>
        <w:spacing w:after="240"/>
        <w:ind w:left="-284"/>
        <w:rPr>
          <w:rFonts w:ascii="Tahoma" w:hAnsi="Tahoma" w:cs="Tahoma"/>
          <w:b/>
          <w:sz w:val="22"/>
          <w:szCs w:val="22"/>
        </w:rPr>
      </w:pPr>
      <w:r>
        <w:rPr>
          <w:rFonts w:ascii="Tahoma" w:hAnsi="Tahoma" w:cs="Tahoma"/>
          <w:bCs/>
          <w:sz w:val="22"/>
          <w:szCs w:val="22"/>
        </w:rPr>
        <w:t xml:space="preserve">* </w:t>
      </w:r>
      <w:hyperlink r:id="rId10" w:history="1">
        <w:r w:rsidRPr="00917F7F">
          <w:rPr>
            <w:rStyle w:val="Hipervnculo"/>
            <w:rFonts w:ascii="Tahoma" w:hAnsi="Tahoma" w:cs="Tahoma"/>
            <w:sz w:val="18"/>
            <w:szCs w:val="18"/>
          </w:rPr>
          <w:t>Asociación de Gestores Ambientales de Albacete, AGESAM;</w:t>
        </w:r>
      </w:hyperlink>
      <w:r w:rsidRPr="00917F7F">
        <w:rPr>
          <w:rFonts w:ascii="Tahoma" w:hAnsi="Tahoma" w:cs="Tahoma"/>
          <w:color w:val="00214E"/>
          <w:sz w:val="18"/>
          <w:szCs w:val="18"/>
        </w:rPr>
        <w:t xml:space="preserve"> </w:t>
      </w:r>
      <w:hyperlink r:id="rId11" w:history="1">
        <w:r w:rsidRPr="00917F7F">
          <w:rPr>
            <w:rStyle w:val="Hipervnculo"/>
            <w:rFonts w:ascii="Tahoma" w:hAnsi="Tahoma" w:cs="Tahoma"/>
            <w:sz w:val="18"/>
            <w:szCs w:val="18"/>
          </w:rPr>
          <w:t>Asociación Provincial de Empresarios de Fontaneros, Calefactores y Afines, AFONCALBA</w:t>
        </w:r>
      </w:hyperlink>
      <w:r w:rsidRPr="00917F7F">
        <w:rPr>
          <w:rFonts w:ascii="Tahoma" w:hAnsi="Tahoma" w:cs="Tahoma"/>
          <w:color w:val="00214E"/>
          <w:sz w:val="18"/>
          <w:szCs w:val="18"/>
        </w:rPr>
        <w:t xml:space="preserve">; </w:t>
      </w:r>
      <w:hyperlink r:id="rId12" w:history="1">
        <w:r w:rsidRPr="00917F7F">
          <w:rPr>
            <w:rStyle w:val="Hipervnculo"/>
            <w:rFonts w:ascii="Tahoma" w:hAnsi="Tahoma" w:cs="Tahoma"/>
            <w:sz w:val="18"/>
            <w:szCs w:val="18"/>
          </w:rPr>
          <w:t>Asociación Provincial de Empresarios de Instaladores Electricistas y de Telecomunicaciones de Albacete, APIET</w:t>
        </w:r>
      </w:hyperlink>
      <w:r w:rsidRPr="00917F7F">
        <w:rPr>
          <w:rFonts w:ascii="Tahoma" w:hAnsi="Tahoma" w:cs="Tahoma"/>
          <w:color w:val="00214E"/>
          <w:sz w:val="18"/>
          <w:szCs w:val="18"/>
        </w:rPr>
        <w:t xml:space="preserve">; </w:t>
      </w:r>
      <w:hyperlink r:id="rId13" w:history="1">
        <w:r w:rsidRPr="00917F7F">
          <w:rPr>
            <w:rStyle w:val="Hipervnculo"/>
            <w:rFonts w:ascii="Tahoma" w:hAnsi="Tahoma" w:cs="Tahoma"/>
            <w:sz w:val="18"/>
            <w:szCs w:val="18"/>
          </w:rPr>
          <w:t>Asociación Provincial de Empresas Agroalimentarias de Albacete</w:t>
        </w:r>
      </w:hyperlink>
      <w:r w:rsidRPr="00917F7F">
        <w:rPr>
          <w:rFonts w:ascii="Tahoma" w:hAnsi="Tahoma" w:cs="Tahoma"/>
          <w:color w:val="00214E"/>
          <w:sz w:val="18"/>
          <w:szCs w:val="18"/>
        </w:rPr>
        <w:t xml:space="preserve">; </w:t>
      </w:r>
      <w:hyperlink r:id="rId14" w:history="1">
        <w:r w:rsidRPr="00917F7F">
          <w:rPr>
            <w:rStyle w:val="Hipervnculo"/>
            <w:rFonts w:ascii="Tahoma" w:hAnsi="Tahoma" w:cs="Tahoma"/>
            <w:sz w:val="18"/>
            <w:szCs w:val="18"/>
          </w:rPr>
          <w:t>Asociación Provincial de Peluquería y Afines de Albacete, APAF</w:t>
        </w:r>
      </w:hyperlink>
      <w:hyperlink r:id="rId15" w:history="1">
        <w:r w:rsidRPr="00917F7F">
          <w:rPr>
            <w:rStyle w:val="Hipervnculo"/>
            <w:rFonts w:ascii="Tahoma" w:hAnsi="Tahoma" w:cs="Tahoma"/>
            <w:sz w:val="18"/>
            <w:szCs w:val="18"/>
          </w:rPr>
          <w:t>;  Asociación de Centros de Enseñanza, ACEPA</w:t>
        </w:r>
      </w:hyperlink>
      <w:r w:rsidRPr="00917F7F">
        <w:rPr>
          <w:rFonts w:ascii="Tahoma" w:hAnsi="Tahoma" w:cs="Tahoma"/>
          <w:color w:val="00214E"/>
          <w:sz w:val="18"/>
          <w:szCs w:val="18"/>
        </w:rPr>
        <w:t xml:space="preserve">; </w:t>
      </w:r>
      <w:hyperlink r:id="rId16" w:history="1">
        <w:r w:rsidRPr="00917F7F">
          <w:rPr>
            <w:rStyle w:val="Hipervnculo"/>
            <w:rFonts w:ascii="Tahoma" w:hAnsi="Tahoma" w:cs="Tahoma"/>
            <w:sz w:val="18"/>
            <w:szCs w:val="18"/>
          </w:rPr>
          <w:t>Asociación Empresarios Maquinas Recolectoras, APEMA</w:t>
        </w:r>
      </w:hyperlink>
      <w:r w:rsidRPr="00917F7F">
        <w:rPr>
          <w:rFonts w:ascii="Tahoma" w:hAnsi="Tahoma" w:cs="Tahoma"/>
          <w:color w:val="00214E"/>
          <w:sz w:val="18"/>
          <w:szCs w:val="18"/>
        </w:rPr>
        <w:t xml:space="preserve">; </w:t>
      </w:r>
      <w:hyperlink r:id="rId17" w:history="1">
        <w:r w:rsidRPr="00917F7F">
          <w:rPr>
            <w:rStyle w:val="Hipervnculo"/>
            <w:rFonts w:ascii="Tahoma" w:hAnsi="Tahoma" w:cs="Tahoma"/>
            <w:sz w:val="18"/>
            <w:szCs w:val="18"/>
          </w:rPr>
          <w:t>Asociación Provincial de Empresarios de Cuchillería de Albacete, APRECU</w:t>
        </w:r>
      </w:hyperlink>
      <w:r w:rsidRPr="00917F7F">
        <w:rPr>
          <w:rFonts w:ascii="Tahoma" w:hAnsi="Tahoma" w:cs="Tahoma"/>
          <w:color w:val="00214E"/>
          <w:sz w:val="18"/>
          <w:szCs w:val="18"/>
        </w:rPr>
        <w:t xml:space="preserve">; </w:t>
      </w:r>
      <w:hyperlink r:id="rId18" w:history="1">
        <w:r w:rsidRPr="00917F7F">
          <w:rPr>
            <w:rStyle w:val="Hipervnculo"/>
            <w:rFonts w:ascii="Tahoma" w:hAnsi="Tahoma" w:cs="Tahoma"/>
            <w:sz w:val="18"/>
            <w:szCs w:val="18"/>
          </w:rPr>
          <w:t>Asociación Provincial de Empresarios de Limpieza de Albacete, APLA</w:t>
        </w:r>
      </w:hyperlink>
      <w:r w:rsidRPr="00917F7F">
        <w:rPr>
          <w:rFonts w:ascii="Tahoma" w:hAnsi="Tahoma" w:cs="Tahoma"/>
          <w:color w:val="00214E"/>
          <w:sz w:val="18"/>
          <w:szCs w:val="18"/>
        </w:rPr>
        <w:t xml:space="preserve">; </w:t>
      </w:r>
      <w:hyperlink r:id="rId19" w:history="1">
        <w:r w:rsidRPr="00917F7F">
          <w:rPr>
            <w:rStyle w:val="Hipervnculo"/>
            <w:rFonts w:ascii="Tahoma" w:hAnsi="Tahoma" w:cs="Tahoma"/>
            <w:sz w:val="18"/>
            <w:szCs w:val="18"/>
          </w:rPr>
          <w:t>Asociación Provincial de Empresarios de Talleres de Reparación de Vehículos y Afines, APETREVA</w:t>
        </w:r>
      </w:hyperlink>
      <w:r w:rsidRPr="00917F7F">
        <w:rPr>
          <w:rFonts w:ascii="Tahoma" w:hAnsi="Tahoma" w:cs="Tahoma"/>
          <w:color w:val="00214E"/>
          <w:sz w:val="18"/>
          <w:szCs w:val="18"/>
        </w:rPr>
        <w:t xml:space="preserve">; </w:t>
      </w:r>
      <w:hyperlink r:id="rId20" w:history="1">
        <w:r w:rsidRPr="00917F7F">
          <w:rPr>
            <w:rStyle w:val="Hipervnculo"/>
            <w:rFonts w:ascii="Tahoma" w:hAnsi="Tahoma" w:cs="Tahoma"/>
            <w:sz w:val="18"/>
            <w:szCs w:val="18"/>
          </w:rPr>
          <w:t>Federación de Comercio de Albacete, FEC0M</w:t>
        </w:r>
      </w:hyperlink>
      <w:r w:rsidRPr="00917F7F">
        <w:rPr>
          <w:rFonts w:ascii="Tahoma" w:hAnsi="Tahoma" w:cs="Tahoma"/>
          <w:color w:val="00214E"/>
          <w:sz w:val="18"/>
          <w:szCs w:val="18"/>
        </w:rPr>
        <w:t xml:space="preserve">; </w:t>
      </w:r>
      <w:hyperlink r:id="rId21" w:history="1">
        <w:r w:rsidRPr="00917F7F">
          <w:rPr>
            <w:rStyle w:val="Hipervnculo"/>
            <w:rFonts w:ascii="Tahoma" w:hAnsi="Tahoma" w:cs="Tahoma"/>
            <w:sz w:val="18"/>
            <w:szCs w:val="18"/>
          </w:rPr>
          <w:t>Asociación Provincial de Empresas de Seguridad de Albacete, AESAB</w:t>
        </w:r>
      </w:hyperlink>
      <w:r w:rsidRPr="00917F7F">
        <w:rPr>
          <w:rFonts w:ascii="Tahoma" w:hAnsi="Tahoma" w:cs="Tahoma"/>
          <w:color w:val="00214E"/>
          <w:sz w:val="18"/>
          <w:szCs w:val="18"/>
        </w:rPr>
        <w:t xml:space="preserve">; </w:t>
      </w:r>
      <w:hyperlink r:id="rId22" w:history="1">
        <w:r w:rsidRPr="00917F7F">
          <w:rPr>
            <w:rStyle w:val="Hipervnculo"/>
            <w:rFonts w:ascii="Tahoma" w:hAnsi="Tahoma" w:cs="Tahoma"/>
            <w:sz w:val="18"/>
            <w:szCs w:val="18"/>
          </w:rPr>
          <w:t>Asociación de Empresarios de Servicios Regulares de Viajeros</w:t>
        </w:r>
      </w:hyperlink>
      <w:r w:rsidRPr="00917F7F">
        <w:rPr>
          <w:rFonts w:ascii="Tahoma" w:hAnsi="Tahoma" w:cs="Tahoma"/>
          <w:color w:val="00214E"/>
          <w:sz w:val="18"/>
          <w:szCs w:val="18"/>
        </w:rPr>
        <w:t xml:space="preserve">; </w:t>
      </w:r>
      <w:hyperlink r:id="rId23" w:history="1">
        <w:r w:rsidRPr="00917F7F">
          <w:rPr>
            <w:rStyle w:val="Hipervnculo"/>
            <w:rFonts w:ascii="Tahoma" w:hAnsi="Tahoma" w:cs="Tahoma"/>
            <w:sz w:val="18"/>
            <w:szCs w:val="18"/>
          </w:rPr>
          <w:t>Asociación de Empresarios de Transportes de Servicios Discrecionales de Viajeros</w:t>
        </w:r>
      </w:hyperlink>
      <w:r w:rsidRPr="00917F7F">
        <w:rPr>
          <w:rFonts w:ascii="Tahoma" w:hAnsi="Tahoma" w:cs="Tahoma"/>
          <w:color w:val="00214E"/>
          <w:sz w:val="18"/>
          <w:szCs w:val="18"/>
        </w:rPr>
        <w:t xml:space="preserve">; </w:t>
      </w:r>
      <w:hyperlink r:id="rId24" w:history="1">
        <w:r w:rsidRPr="00917F7F">
          <w:rPr>
            <w:rStyle w:val="Hipervnculo"/>
            <w:rFonts w:ascii="Tahoma" w:hAnsi="Tahoma" w:cs="Tahoma"/>
            <w:sz w:val="18"/>
            <w:szCs w:val="18"/>
          </w:rPr>
          <w:t>Asociación Provincial de Empresarios de Agencias de Viaje en Albacete,  AVA</w:t>
        </w:r>
      </w:hyperlink>
      <w:r w:rsidRPr="00917F7F">
        <w:rPr>
          <w:rFonts w:ascii="Tahoma" w:hAnsi="Tahoma" w:cs="Tahoma"/>
          <w:color w:val="00214E"/>
          <w:sz w:val="18"/>
          <w:szCs w:val="18"/>
        </w:rPr>
        <w:t xml:space="preserve">; </w:t>
      </w:r>
      <w:hyperlink r:id="rId25" w:history="1">
        <w:r w:rsidRPr="00917F7F">
          <w:rPr>
            <w:rStyle w:val="Hipervnculo"/>
            <w:rFonts w:ascii="Tahoma" w:hAnsi="Tahoma" w:cs="Tahoma"/>
            <w:sz w:val="18"/>
            <w:szCs w:val="18"/>
          </w:rPr>
          <w:t>Asociación Provincial de Empresarios de Servicios de la Actividad Física y el Deporte, AESAD</w:t>
        </w:r>
      </w:hyperlink>
      <w:r w:rsidRPr="00917F7F">
        <w:rPr>
          <w:rFonts w:ascii="Tahoma" w:hAnsi="Tahoma" w:cs="Tahoma"/>
          <w:color w:val="00214E"/>
          <w:sz w:val="18"/>
          <w:szCs w:val="18"/>
        </w:rPr>
        <w:t xml:space="preserve">; </w:t>
      </w:r>
      <w:hyperlink r:id="rId26" w:history="1">
        <w:r w:rsidRPr="00917F7F">
          <w:rPr>
            <w:rStyle w:val="Hipervnculo"/>
            <w:rFonts w:ascii="Tahoma" w:hAnsi="Tahoma" w:cs="Tahoma"/>
            <w:sz w:val="18"/>
            <w:szCs w:val="18"/>
          </w:rPr>
          <w:t>Asociación Provincial de Oficinas y Despachos</w:t>
        </w:r>
      </w:hyperlink>
      <w:r w:rsidRPr="00917F7F">
        <w:rPr>
          <w:rFonts w:ascii="Tahoma" w:hAnsi="Tahoma" w:cs="Tahoma"/>
          <w:color w:val="00214E"/>
          <w:sz w:val="18"/>
          <w:szCs w:val="18"/>
        </w:rPr>
        <w:t xml:space="preserve">; </w:t>
      </w:r>
      <w:hyperlink r:id="rId27" w:history="1">
        <w:r w:rsidRPr="00917F7F">
          <w:rPr>
            <w:rStyle w:val="Hipervnculo"/>
            <w:rFonts w:ascii="Tahoma" w:hAnsi="Tahoma" w:cs="Tahoma"/>
            <w:sz w:val="18"/>
            <w:szCs w:val="18"/>
          </w:rPr>
          <w:t>Asociación Provincial de Empresas de la Tecnología de la Información, APETI</w:t>
        </w:r>
      </w:hyperlink>
      <w:r w:rsidRPr="00917F7F">
        <w:rPr>
          <w:rFonts w:ascii="Tahoma" w:hAnsi="Tahoma" w:cs="Tahoma"/>
          <w:color w:val="00214E"/>
          <w:sz w:val="18"/>
          <w:szCs w:val="18"/>
        </w:rPr>
        <w:t xml:space="preserve">; </w:t>
      </w:r>
      <w:hyperlink r:id="rId28" w:history="1">
        <w:r w:rsidRPr="00917F7F">
          <w:rPr>
            <w:rStyle w:val="Hipervnculo"/>
            <w:rFonts w:ascii="Tahoma" w:hAnsi="Tahoma" w:cs="Tahoma"/>
            <w:sz w:val="18"/>
            <w:szCs w:val="18"/>
          </w:rPr>
          <w:t>Asolación de Servicios Funerarios de Albacete,  ASFA</w:t>
        </w:r>
      </w:hyperlink>
      <w:r w:rsidRPr="00917F7F">
        <w:rPr>
          <w:rFonts w:ascii="Tahoma" w:hAnsi="Tahoma" w:cs="Tahoma"/>
          <w:color w:val="00214E"/>
          <w:sz w:val="18"/>
          <w:szCs w:val="18"/>
        </w:rPr>
        <w:t xml:space="preserve">; </w:t>
      </w:r>
      <w:hyperlink r:id="rId29" w:history="1">
        <w:r w:rsidRPr="00917F7F">
          <w:rPr>
            <w:rStyle w:val="Hipervnculo"/>
            <w:rFonts w:ascii="Tahoma" w:hAnsi="Tahoma" w:cs="Tahoma"/>
            <w:sz w:val="18"/>
            <w:szCs w:val="18"/>
          </w:rPr>
          <w:t>Asociación de Empresarios de Centros Privados de Educación Infantil de la Provincial de Albacete, ACEI</w:t>
        </w:r>
      </w:hyperlink>
      <w:r w:rsidRPr="00917F7F">
        <w:rPr>
          <w:rFonts w:ascii="Tahoma" w:hAnsi="Tahoma" w:cs="Tahoma"/>
          <w:color w:val="00214E"/>
          <w:sz w:val="18"/>
          <w:szCs w:val="18"/>
        </w:rPr>
        <w:t xml:space="preserve">; </w:t>
      </w:r>
      <w:hyperlink r:id="rId30" w:history="1">
        <w:r w:rsidRPr="00917F7F">
          <w:rPr>
            <w:rStyle w:val="Hipervnculo"/>
            <w:rFonts w:ascii="Tahoma" w:hAnsi="Tahoma" w:cs="Tahoma"/>
            <w:sz w:val="18"/>
            <w:szCs w:val="18"/>
          </w:rPr>
          <w:t>Asociación de Empresarios del Sector de la Madera de Albacete.;</w:t>
        </w:r>
      </w:hyperlink>
      <w:r w:rsidRPr="00917F7F">
        <w:rPr>
          <w:rFonts w:ascii="Tahoma" w:hAnsi="Tahoma" w:cs="Tahoma"/>
          <w:color w:val="00214E"/>
          <w:sz w:val="18"/>
          <w:szCs w:val="18"/>
        </w:rPr>
        <w:t xml:space="preserve"> </w:t>
      </w:r>
      <w:hyperlink r:id="rId31" w:history="1">
        <w:r w:rsidRPr="00917F7F">
          <w:rPr>
            <w:rStyle w:val="Hipervnculo"/>
            <w:rFonts w:ascii="Tahoma" w:hAnsi="Tahoma" w:cs="Tahoma"/>
            <w:sz w:val="18"/>
            <w:szCs w:val="18"/>
          </w:rPr>
          <w:t>Asociación Empresarial de Gestores Ambientales de la Provincial de Albacete,</w:t>
        </w:r>
        <w:r>
          <w:rPr>
            <w:rStyle w:val="Hipervnculo"/>
            <w:rFonts w:ascii="Tahoma" w:hAnsi="Tahoma" w:cs="Tahoma"/>
            <w:sz w:val="18"/>
            <w:szCs w:val="18"/>
          </w:rPr>
          <w:t xml:space="preserve"> </w:t>
        </w:r>
        <w:r w:rsidRPr="00917F7F">
          <w:rPr>
            <w:rStyle w:val="Hipervnculo"/>
            <w:rFonts w:ascii="Tahoma" w:hAnsi="Tahoma" w:cs="Tahoma"/>
            <w:sz w:val="18"/>
            <w:szCs w:val="18"/>
          </w:rPr>
          <w:t>AGIPAL</w:t>
        </w:r>
      </w:hyperlink>
      <w:r w:rsidRPr="00917F7F">
        <w:rPr>
          <w:rFonts w:ascii="Tahoma" w:hAnsi="Tahoma" w:cs="Tahoma"/>
          <w:color w:val="00214E"/>
          <w:sz w:val="18"/>
          <w:szCs w:val="18"/>
        </w:rPr>
        <w:t xml:space="preserve">; </w:t>
      </w:r>
      <w:hyperlink r:id="rId32" w:history="1">
        <w:r w:rsidRPr="00917F7F">
          <w:rPr>
            <w:rStyle w:val="Hipervnculo"/>
            <w:rFonts w:ascii="Tahoma" w:hAnsi="Tahoma" w:cs="Tahoma"/>
            <w:sz w:val="18"/>
            <w:szCs w:val="18"/>
          </w:rPr>
          <w:t>Asociación de Diseñadores Profesionales de Albacete,</w:t>
        </w:r>
        <w:r>
          <w:rPr>
            <w:rStyle w:val="Hipervnculo"/>
            <w:rFonts w:ascii="Tahoma" w:hAnsi="Tahoma" w:cs="Tahoma"/>
            <w:sz w:val="18"/>
            <w:szCs w:val="18"/>
          </w:rPr>
          <w:t xml:space="preserve"> </w:t>
        </w:r>
        <w:r w:rsidRPr="00917F7F">
          <w:rPr>
            <w:rStyle w:val="Hipervnculo"/>
            <w:rFonts w:ascii="Tahoma" w:hAnsi="Tahoma" w:cs="Tahoma"/>
            <w:sz w:val="18"/>
            <w:szCs w:val="18"/>
          </w:rPr>
          <w:t>DAB</w:t>
        </w:r>
      </w:hyperlink>
      <w:r w:rsidRPr="00917F7F">
        <w:rPr>
          <w:rFonts w:ascii="Tahoma" w:hAnsi="Tahoma" w:cs="Tahoma"/>
          <w:color w:val="00214E"/>
          <w:sz w:val="18"/>
          <w:szCs w:val="18"/>
        </w:rPr>
        <w:t xml:space="preserve">;  </w:t>
      </w:r>
      <w:hyperlink r:id="rId33" w:history="1">
        <w:r w:rsidRPr="00917F7F">
          <w:rPr>
            <w:rStyle w:val="Hipervnculo"/>
            <w:rFonts w:ascii="Tahoma" w:hAnsi="Tahoma" w:cs="Tahoma"/>
            <w:sz w:val="18"/>
            <w:szCs w:val="18"/>
          </w:rPr>
          <w:t xml:space="preserve">Asociación de Prevención de Albacete, APRA; </w:t>
        </w:r>
      </w:hyperlink>
      <w:hyperlink r:id="rId34" w:history="1">
        <w:r w:rsidRPr="00917F7F">
          <w:rPr>
            <w:rStyle w:val="Hipervnculo"/>
            <w:rFonts w:ascii="Tahoma" w:hAnsi="Tahoma" w:cs="Tahoma"/>
            <w:sz w:val="18"/>
            <w:szCs w:val="18"/>
          </w:rPr>
          <w:t>Asociación de Empresarios de Campollano, ADECA</w:t>
        </w:r>
      </w:hyperlink>
    </w:p>
    <w:p w14:paraId="24EC932A" w14:textId="7CC09C23" w:rsidR="00295105" w:rsidRDefault="00295105" w:rsidP="00EF3100">
      <w:pPr>
        <w:tabs>
          <w:tab w:val="left" w:pos="8170"/>
        </w:tabs>
        <w:jc w:val="right"/>
        <w:rPr>
          <w:rFonts w:ascii="Tahoma" w:hAnsi="Tahoma" w:cs="Tahoma"/>
          <w:bCs/>
          <w:sz w:val="22"/>
          <w:szCs w:val="22"/>
        </w:rPr>
      </w:pPr>
    </w:p>
    <w:sectPr w:rsidR="00295105" w:rsidSect="00702694">
      <w:headerReference w:type="default" r:id="rId35"/>
      <w:footerReference w:type="even" r:id="rId36"/>
      <w:footerReference w:type="default" r:id="rId3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22"/>
  </w:num>
  <w:num w:numId="7" w16cid:durableId="1843736111">
    <w:abstractNumId w:val="23"/>
  </w:num>
  <w:num w:numId="8" w16cid:durableId="409886508">
    <w:abstractNumId w:val="16"/>
  </w:num>
  <w:num w:numId="9" w16cid:durableId="1850870317">
    <w:abstractNumId w:val="10"/>
  </w:num>
  <w:num w:numId="10" w16cid:durableId="481315844">
    <w:abstractNumId w:val="25"/>
  </w:num>
  <w:num w:numId="11" w16cid:durableId="1404913017">
    <w:abstractNumId w:val="24"/>
  </w:num>
  <w:num w:numId="12" w16cid:durableId="2032536381">
    <w:abstractNumId w:val="26"/>
  </w:num>
  <w:num w:numId="13" w16cid:durableId="1586182953">
    <w:abstractNumId w:val="24"/>
  </w:num>
  <w:num w:numId="14" w16cid:durableId="1287082188">
    <w:abstractNumId w:val="18"/>
  </w:num>
  <w:num w:numId="15" w16cid:durableId="46075600">
    <w:abstractNumId w:val="20"/>
  </w:num>
  <w:num w:numId="16" w16cid:durableId="1887788881">
    <w:abstractNumId w:val="7"/>
  </w:num>
  <w:num w:numId="17" w16cid:durableId="1236890953">
    <w:abstractNumId w:val="14"/>
  </w:num>
  <w:num w:numId="18" w16cid:durableId="1822190324">
    <w:abstractNumId w:val="12"/>
  </w:num>
  <w:num w:numId="19" w16cid:durableId="929974492">
    <w:abstractNumId w:val="11"/>
  </w:num>
  <w:num w:numId="20" w16cid:durableId="526212913">
    <w:abstractNumId w:val="12"/>
  </w:num>
  <w:num w:numId="21" w16cid:durableId="404181571">
    <w:abstractNumId w:val="13"/>
  </w:num>
  <w:num w:numId="22" w16cid:durableId="2026832393">
    <w:abstractNumId w:val="15"/>
  </w:num>
  <w:num w:numId="23" w16cid:durableId="406148314">
    <w:abstractNumId w:val="8"/>
  </w:num>
  <w:num w:numId="24" w16cid:durableId="1650748620">
    <w:abstractNumId w:val="17"/>
  </w:num>
  <w:num w:numId="25" w16cid:durableId="182330063">
    <w:abstractNumId w:val="19"/>
  </w:num>
  <w:num w:numId="26" w16cid:durableId="167464708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587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4E4"/>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C7166"/>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87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feda/asociaciones-junta-directiva/item/6814-asociacion-provincial-de-empresas-agroalimentarias-de-albacete" TargetMode="External"/><Relationship Id="rId18" Type="http://schemas.openxmlformats.org/officeDocument/2006/relationships/hyperlink" Target="https://www.feda.es/feda/asociaciones-junta-directiva/item/6766-asociacion-de-empresarios-de-limpiezas-de-albacete-y-provincia" TargetMode="External"/><Relationship Id="rId26" Type="http://schemas.openxmlformats.org/officeDocument/2006/relationships/hyperlink" Target="https://www.feda.es/feda/asociaciones-junta-directiva/item/6767-asociacion-provincial-de-oficinas-y-despachos-de-albacete" TargetMode="External"/><Relationship Id="rId39" Type="http://schemas.openxmlformats.org/officeDocument/2006/relationships/theme" Target="theme/theme1.xml"/><Relationship Id="rId21" Type="http://schemas.openxmlformats.org/officeDocument/2006/relationships/hyperlink" Target="https://www.feda.es/feda/asociaciones-junta-directiva/item/6840-asociacion-de-empresas-de-seguridad-de-albacete" TargetMode="External"/><Relationship Id="rId34" Type="http://schemas.openxmlformats.org/officeDocument/2006/relationships/hyperlink" Target="https://adeca.com/" TargetMode="External"/><Relationship Id="rId7" Type="http://schemas.openxmlformats.org/officeDocument/2006/relationships/endnotes" Target="endnotes.xml"/><Relationship Id="rId12" Type="http://schemas.openxmlformats.org/officeDocument/2006/relationships/hyperlink" Target="https://www.feda.es/feda/asociaciones-junta-directiva/item/6831-asociacion-provincial-de-instaladores-electricistas-y-de-telecomunicaciones-de-albacete" TargetMode="External"/><Relationship Id="rId17" Type="http://schemas.openxmlformats.org/officeDocument/2006/relationships/hyperlink" Target="https://www.feda.es/feda/asociaciones-junta-directiva/item/6810-asociacion-provincial-de-empresarios-de-cuchilleria-y-afines-de-albacete" TargetMode="External"/><Relationship Id="rId25" Type="http://schemas.openxmlformats.org/officeDocument/2006/relationships/hyperlink" Target="https://www.feda.es/feda/asociaciones-junta-directiva/item/6839-asociacion-provincial-de-empresarios-de-servicios-de-la-actividad-fisica-y-el-deporte" TargetMode="External"/><Relationship Id="rId33" Type="http://schemas.openxmlformats.org/officeDocument/2006/relationships/hyperlink" Target="https://adeca.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da.es/feda/asociaciones-junta-directiva/item/6843-asociacion-empresas-maquinas-recolectoras" TargetMode="External"/><Relationship Id="rId20" Type="http://schemas.openxmlformats.org/officeDocument/2006/relationships/hyperlink" Target="https://www.feda.es/feda/asociaciones-junta-directiva/item/7662-federacion-de-comercio-de-albacete" TargetMode="External"/><Relationship Id="rId29" Type="http://schemas.openxmlformats.org/officeDocument/2006/relationships/hyperlink" Target="https://www.feda.es/feda/asociaciones-junta-directiva/item/7630-asociacion-de-empresarios-de-centros-privados-de-educacion-infantil-de-la-provincia-de-albac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30-asociacion-provincial-de-empresarios-fontaneros-calefactores-y-afines" TargetMode="External"/><Relationship Id="rId24" Type="http://schemas.openxmlformats.org/officeDocument/2006/relationships/hyperlink" Target="https://www.feda.es/feda/asociaciones-junta-directiva/item/6772-asociacion-provincial-de-empresarios-de-agencias-de-viaje-albacete" TargetMode="External"/><Relationship Id="rId32" Type="http://schemas.openxmlformats.org/officeDocument/2006/relationships/hyperlink" Target="https://www.feda.es/feda/asociaciones-junta-directiva/item/6850-asociacion-de-disenadores-profesionales-de-albacete"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eda.es/feda/asociaciones-junta-directiva/item/6829-asociacion-centros-de-ensenanza-privada" TargetMode="External"/><Relationship Id="rId23" Type="http://schemas.openxmlformats.org/officeDocument/2006/relationships/hyperlink" Target="https://www.feda.es/feda/asociaciones-junta-directiva/item/6776-asociacion-provincial-de-empresarios-de-transportes-de-servicios-discrecionales-de-viajeros" TargetMode="External"/><Relationship Id="rId28" Type="http://schemas.openxmlformats.org/officeDocument/2006/relationships/hyperlink" Target="https://www.feda.es/feda/asociaciones-junta-directiva/item/6769-asociacion-de-servicios-funerarios-de-albacete" TargetMode="External"/><Relationship Id="rId36" Type="http://schemas.openxmlformats.org/officeDocument/2006/relationships/footer" Target="footer1.xml"/><Relationship Id="rId10" Type="http://schemas.openxmlformats.org/officeDocument/2006/relationships/hyperlink" Target="https://www.feda.es/feda/asociaciones-junta-directiva/item/6847-asociacion-de-gestores-ambientales-de-albacete" TargetMode="External"/><Relationship Id="rId19" Type="http://schemas.openxmlformats.org/officeDocument/2006/relationships/hyperlink" Target="https://www.feda.es/feda/asociaciones-junta-directiva/item/6835-asociacion-provincial-de-empresarios-de-talleres-de-reparacion-de-vehiculos-y-afines" TargetMode="External"/><Relationship Id="rId31" Type="http://schemas.openxmlformats.org/officeDocument/2006/relationships/hyperlink" Target="https://www.feda.es/feda/asociaciones-junta-directiva/item/10400-asociacion-empresarial-de-gestores-inmobiliarios-de-la-provincia-de-albacete" TargetMode="External"/><Relationship Id="rId4" Type="http://schemas.openxmlformats.org/officeDocument/2006/relationships/settings" Target="settings.xml"/><Relationship Id="rId9" Type="http://schemas.openxmlformats.org/officeDocument/2006/relationships/hyperlink" Target="https://www.feda.es/valor-anadido/plataforma-por-la-legalidad" TargetMode="External"/><Relationship Id="rId14" Type="http://schemas.openxmlformats.org/officeDocument/2006/relationships/hyperlink" Target="https://www.feda.es/feda/asociaciones-junta-directiva/item/6842-asociacion-provincial-de-peluqueria-y-afines-de-albacete" TargetMode="External"/><Relationship Id="rId22" Type="http://schemas.openxmlformats.org/officeDocument/2006/relationships/hyperlink" Target="https://www.feda.es/feda/asociaciones-junta-directiva/item/7647-asociacion-de-empresarios-de-servicios-regulares-de-viajeros" TargetMode="External"/><Relationship Id="rId27" Type="http://schemas.openxmlformats.org/officeDocument/2006/relationships/hyperlink" Target="https://www.feda.es/feda/asociaciones-junta-directiva/item/6837-asociacion-provincial-de-empresas-de-tecnologias-de-la-informacion" TargetMode="External"/><Relationship Id="rId30" Type="http://schemas.openxmlformats.org/officeDocument/2006/relationships/hyperlink" Target="https://www.feda.es/feda/asociaciones-junta-directiva/item/6816-asociacion-de-empresarios-del-sector-de-la-madera-de-albacete" TargetMode="External"/><Relationship Id="rId35" Type="http://schemas.openxmlformats.org/officeDocument/2006/relationships/header" Target="header1.xml"/><Relationship Id="rId8" Type="http://schemas.openxmlformats.org/officeDocument/2006/relationships/hyperlink" Target="https://www.feda.es/valor-anadido/plataforma-por-la-legalidad/cuidado-con-los-falsos"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667</Words>
  <Characters>7490</Characters>
  <Application>Microsoft Office Word</Application>
  <DocSecurity>0</DocSecurity>
  <Lines>62</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8141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2025-10-01T09:47:00Z</dcterms:created>
  <dcterms:modified xsi:type="dcterms:W3CDTF">2025-10-01T09:49:00Z</dcterms:modified>
</cp:coreProperties>
</file>