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77777777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4B34DE4F" w14:textId="707FD354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826309">
        <w:rPr>
          <w:rFonts w:ascii="Tahoma" w:hAnsi="Tahoma" w:cs="Tahoma"/>
          <w:bCs/>
          <w:sz w:val="22"/>
          <w:szCs w:val="22"/>
        </w:rPr>
        <w:t>1</w:t>
      </w:r>
      <w:r w:rsidR="00611528">
        <w:rPr>
          <w:rFonts w:ascii="Tahoma" w:hAnsi="Tahoma" w:cs="Tahoma"/>
          <w:bCs/>
          <w:sz w:val="22"/>
          <w:szCs w:val="22"/>
        </w:rPr>
        <w:t xml:space="preserve">6 </w:t>
      </w:r>
      <w:r w:rsidR="00826309">
        <w:rPr>
          <w:rFonts w:ascii="Tahoma" w:hAnsi="Tahoma" w:cs="Tahoma"/>
          <w:bCs/>
          <w:sz w:val="22"/>
          <w:szCs w:val="22"/>
        </w:rPr>
        <w:t xml:space="preserve">de </w:t>
      </w:r>
      <w:r>
        <w:rPr>
          <w:rFonts w:ascii="Tahoma" w:hAnsi="Tahoma" w:cs="Tahoma"/>
          <w:bCs/>
          <w:sz w:val="22"/>
          <w:szCs w:val="22"/>
        </w:rPr>
        <w:t xml:space="preserve">octubre </w:t>
      </w:r>
      <w:r w:rsidR="00826309">
        <w:rPr>
          <w:rFonts w:ascii="Tahoma" w:hAnsi="Tahoma" w:cs="Tahoma"/>
          <w:bCs/>
          <w:sz w:val="22"/>
          <w:szCs w:val="22"/>
        </w:rPr>
        <w:t xml:space="preserve">de </w:t>
      </w:r>
      <w:r>
        <w:rPr>
          <w:rFonts w:ascii="Tahoma" w:hAnsi="Tahoma" w:cs="Tahoma"/>
          <w:bCs/>
          <w:sz w:val="22"/>
          <w:szCs w:val="22"/>
        </w:rPr>
        <w:t>2025</w:t>
      </w:r>
    </w:p>
    <w:p w14:paraId="4C896A82" w14:textId="77777777" w:rsidR="00611528" w:rsidRDefault="00611528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632DDD5F" w14:textId="3D17F2BA" w:rsidR="00611528" w:rsidRPr="00611528" w:rsidRDefault="00611528" w:rsidP="00611528">
      <w:pPr>
        <w:suppressAutoHyphens/>
        <w:ind w:right="-142" w:hanging="284"/>
        <w:jc w:val="center"/>
        <w:rPr>
          <w:rFonts w:ascii="Tahoma" w:hAnsi="Tahoma" w:cs="Tahoma"/>
          <w:b/>
          <w:sz w:val="32"/>
          <w:szCs w:val="32"/>
        </w:rPr>
      </w:pPr>
      <w:r w:rsidRPr="00611528">
        <w:rPr>
          <w:rFonts w:ascii="Tahoma" w:hAnsi="Tahoma" w:cs="Tahoma"/>
          <w:b/>
          <w:sz w:val="32"/>
          <w:szCs w:val="32"/>
        </w:rPr>
        <w:t>El enoturismo</w:t>
      </w:r>
      <w:r w:rsidR="003C5535">
        <w:rPr>
          <w:rFonts w:ascii="Tahoma" w:hAnsi="Tahoma" w:cs="Tahoma"/>
          <w:b/>
          <w:sz w:val="32"/>
          <w:szCs w:val="32"/>
        </w:rPr>
        <w:t>, desde FEDA,</w:t>
      </w:r>
      <w:r w:rsidRPr="00611528">
        <w:rPr>
          <w:rFonts w:ascii="Tahoma" w:hAnsi="Tahoma" w:cs="Tahoma"/>
          <w:b/>
          <w:sz w:val="32"/>
          <w:szCs w:val="32"/>
        </w:rPr>
        <w:t xml:space="preserve"> pone en común a las asociaciones de agencias de viajes y los empresarios de vinos en el III Encuentro “Conecta Turismo”</w:t>
      </w:r>
    </w:p>
    <w:p w14:paraId="5C4F3675" w14:textId="77777777" w:rsidR="00611528" w:rsidRDefault="00611528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376B79E2" w14:textId="3D44AEEE" w:rsidR="00611528" w:rsidRPr="00611528" w:rsidRDefault="00611528" w:rsidP="00611528">
      <w:pPr>
        <w:pStyle w:val="Prrafodelista"/>
        <w:numPr>
          <w:ilvl w:val="0"/>
          <w:numId w:val="29"/>
        </w:numPr>
        <w:suppressAutoHyphens/>
        <w:spacing w:line="240" w:lineRule="auto"/>
        <w:ind w:right="-142"/>
        <w:jc w:val="center"/>
        <w:rPr>
          <w:rFonts w:ascii="Tahoma" w:hAnsi="Tahoma" w:cs="Tahoma"/>
          <w:b/>
        </w:rPr>
      </w:pPr>
      <w:r w:rsidRPr="00611528">
        <w:rPr>
          <w:rFonts w:ascii="Tahoma" w:hAnsi="Tahoma" w:cs="Tahoma"/>
          <w:b/>
        </w:rPr>
        <w:t>Se celebra mañana viernes, día 17, en Villarrobledo en un entorno empresarial como es Pago de la Jaraba</w:t>
      </w:r>
    </w:p>
    <w:p w14:paraId="0B800456" w14:textId="5AC7A7D4" w:rsidR="00611528" w:rsidRPr="003C5535" w:rsidRDefault="00611528" w:rsidP="00611528">
      <w:pPr>
        <w:spacing w:after="240"/>
        <w:rPr>
          <w:rFonts w:ascii="Tahoma" w:hAnsi="Tahoma" w:cs="Tahoma"/>
          <w:sz w:val="22"/>
          <w:szCs w:val="22"/>
          <w:lang w:eastAsia="en-US"/>
        </w:rPr>
      </w:pPr>
      <w:r w:rsidRPr="003C5535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Asociación de Agencias de Viajes de Albacete, AVA,</w:t>
        </w:r>
      </w:hyperlink>
      <w:r w:rsidRPr="003C5535">
        <w:rPr>
          <w:rFonts w:ascii="Tahoma" w:hAnsi="Tahoma" w:cs="Tahoma"/>
          <w:sz w:val="22"/>
          <w:szCs w:val="22"/>
        </w:rPr>
        <w:t xml:space="preserve"> integrada en FEDA, organiza el III Encuentro Empresarial de Agencias de Viajes </w:t>
      </w:r>
      <w:hyperlink r:id="rId9" w:history="1">
        <w:r w:rsidRPr="003C5535">
          <w:rPr>
            <w:rStyle w:val="Hipervnculo"/>
            <w:rFonts w:ascii="Tahoma" w:hAnsi="Tahoma" w:cs="Tahoma"/>
            <w:b/>
            <w:bCs/>
            <w:sz w:val="22"/>
            <w:szCs w:val="22"/>
          </w:rPr>
          <w:t>“CONECTA TURISMO 2025”</w:t>
        </w:r>
        <w:r w:rsidRPr="003C5535">
          <w:rPr>
            <w:rStyle w:val="Hipervnculo"/>
            <w:rFonts w:ascii="Tahoma" w:hAnsi="Tahoma" w:cs="Tahoma"/>
            <w:sz w:val="22"/>
            <w:szCs w:val="22"/>
          </w:rPr>
          <w:t>,</w:t>
        </w:r>
      </w:hyperlink>
      <w:r w:rsidRPr="003C5535">
        <w:rPr>
          <w:rFonts w:ascii="Tahoma" w:hAnsi="Tahoma" w:cs="Tahoma"/>
          <w:sz w:val="22"/>
          <w:szCs w:val="22"/>
        </w:rPr>
        <w:t xml:space="preserve"> con el objetivo de reunir a los profesionales del sector del turismo de nuestra provincia, propiciando el diálogo, la cooperación comercial y la generación de nuevas oportunidades de negocio.</w:t>
      </w:r>
    </w:p>
    <w:p w14:paraId="49330F23" w14:textId="36EC68FE" w:rsidR="00611528" w:rsidRPr="003C5535" w:rsidRDefault="00611528" w:rsidP="00611528">
      <w:pPr>
        <w:spacing w:after="240"/>
        <w:rPr>
          <w:rFonts w:ascii="Tahoma" w:hAnsi="Tahoma" w:cs="Tahoma"/>
          <w:sz w:val="22"/>
          <w:szCs w:val="22"/>
        </w:rPr>
      </w:pPr>
      <w:r w:rsidRPr="003C5535">
        <w:rPr>
          <w:rFonts w:ascii="Tahoma" w:hAnsi="Tahoma" w:cs="Tahoma"/>
          <w:sz w:val="22"/>
          <w:szCs w:val="22"/>
        </w:rPr>
        <w:t xml:space="preserve">En esta </w:t>
      </w:r>
      <w:r w:rsidRPr="003C5535">
        <w:rPr>
          <w:rFonts w:ascii="Tahoma" w:hAnsi="Tahoma" w:cs="Tahoma"/>
          <w:sz w:val="22"/>
          <w:szCs w:val="22"/>
        </w:rPr>
        <w:t xml:space="preserve">edición, </w:t>
      </w:r>
      <w:hyperlink r:id="rId10" w:history="1"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AVA</w:t>
        </w:r>
      </w:hyperlink>
      <w:r w:rsidRPr="003C5535">
        <w:rPr>
          <w:rStyle w:val="Hipervnculo"/>
          <w:rFonts w:ascii="Tahoma" w:hAnsi="Tahoma" w:cs="Tahoma"/>
          <w:color w:val="auto"/>
          <w:sz w:val="22"/>
          <w:szCs w:val="22"/>
        </w:rPr>
        <w:t xml:space="preserve"> </w:t>
      </w:r>
      <w:r w:rsidRPr="003C5535">
        <w:rPr>
          <w:rFonts w:ascii="Tahoma" w:hAnsi="Tahoma" w:cs="Tahoma"/>
          <w:sz w:val="22"/>
          <w:szCs w:val="22"/>
        </w:rPr>
        <w:t xml:space="preserve">organiza el evento de forma conjunta con la </w:t>
      </w:r>
      <w:hyperlink r:id="rId11" w:history="1"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Asociación de Empresarios de Vinos de Albacete, AEVAB</w:t>
        </w:r>
      </w:hyperlink>
      <w:r w:rsidRPr="003C553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 xml:space="preserve">, </w:t>
      </w:r>
      <w:r w:rsidRPr="003C5535">
        <w:rPr>
          <w:rStyle w:val="Hipervnculo"/>
          <w:rFonts w:ascii="Tahoma" w:hAnsi="Tahoma" w:cs="Tahoma"/>
          <w:color w:val="auto"/>
          <w:sz w:val="22"/>
          <w:szCs w:val="22"/>
          <w:u w:val="none"/>
        </w:rPr>
        <w:t>también</w:t>
      </w:r>
      <w:r w:rsidRPr="003C5535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3C5535">
        <w:rPr>
          <w:rFonts w:ascii="Tahoma" w:hAnsi="Tahoma" w:cs="Tahoma"/>
          <w:sz w:val="22"/>
          <w:szCs w:val="22"/>
        </w:rPr>
        <w:t>integrada en</w:t>
      </w:r>
      <w:r w:rsidRPr="003C5535">
        <w:rPr>
          <w:rFonts w:ascii="Tahoma" w:hAnsi="Tahoma" w:cs="Tahoma"/>
          <w:b/>
          <w:bCs/>
          <w:sz w:val="22"/>
          <w:szCs w:val="22"/>
        </w:rPr>
        <w:t xml:space="preserve"> </w:t>
      </w:r>
      <w:hyperlink r:id="rId12" w:history="1"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FEDA</w:t>
        </w:r>
      </w:hyperlink>
      <w:r w:rsidRPr="003C5535">
        <w:rPr>
          <w:rFonts w:ascii="Tahoma" w:hAnsi="Tahoma" w:cs="Tahoma"/>
          <w:sz w:val="22"/>
          <w:szCs w:val="22"/>
        </w:rPr>
        <w:t xml:space="preserve">, y con la colaboración de </w:t>
      </w:r>
      <w:hyperlink r:id="rId13" w:history="1"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Civitatis</w:t>
        </w:r>
      </w:hyperlink>
      <w:r w:rsidRPr="003C5535">
        <w:rPr>
          <w:rFonts w:ascii="Tahoma" w:hAnsi="Tahoma" w:cs="Tahoma"/>
          <w:sz w:val="22"/>
          <w:szCs w:val="22"/>
        </w:rPr>
        <w:t xml:space="preserve">. Esta vez, el encuentro tendrá lugar en un nuevo entorno empresarial como es </w:t>
      </w:r>
      <w:hyperlink r:id="rId14" w:history="1"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Pago de la Jaraba</w:t>
        </w:r>
      </w:hyperlink>
      <w:r w:rsidRPr="003C5535">
        <w:rPr>
          <w:rFonts w:ascii="Tahoma" w:hAnsi="Tahoma" w:cs="Tahoma"/>
          <w:sz w:val="22"/>
          <w:szCs w:val="22"/>
        </w:rPr>
        <w:t xml:space="preserve">, en Villarrobledo, con la visita a esta bodega </w:t>
      </w:r>
      <w:r w:rsidRPr="003C5535">
        <w:rPr>
          <w:rFonts w:ascii="Tahoma" w:hAnsi="Tahoma" w:cs="Tahoma"/>
          <w:sz w:val="22"/>
          <w:szCs w:val="22"/>
        </w:rPr>
        <w:t>y la o</w:t>
      </w:r>
      <w:r w:rsidRPr="003C5535">
        <w:rPr>
          <w:rFonts w:ascii="Tahoma" w:hAnsi="Tahoma" w:cs="Tahoma"/>
          <w:sz w:val="22"/>
          <w:szCs w:val="22"/>
        </w:rPr>
        <w:t>portunidad de poder disfrutar de nuevas experiencias de enoturismo.</w:t>
      </w:r>
    </w:p>
    <w:p w14:paraId="5CCAAD28" w14:textId="0379469F" w:rsidR="00611528" w:rsidRPr="003C5535" w:rsidRDefault="00611528" w:rsidP="00611528">
      <w:pPr>
        <w:rPr>
          <w:rFonts w:ascii="Tahoma" w:hAnsi="Tahoma" w:cs="Tahoma"/>
          <w:sz w:val="22"/>
          <w:szCs w:val="22"/>
        </w:rPr>
      </w:pPr>
      <w:r w:rsidRPr="003C5535">
        <w:rPr>
          <w:rFonts w:ascii="Tahoma" w:hAnsi="Tahoma" w:cs="Tahoma"/>
          <w:sz w:val="22"/>
          <w:szCs w:val="22"/>
        </w:rPr>
        <w:t>Este foro va a reunir en la ciudad róblense a</w:t>
      </w:r>
      <w:r w:rsidRPr="003C5535">
        <w:rPr>
          <w:rFonts w:ascii="Tahoma" w:hAnsi="Tahoma" w:cs="Tahoma"/>
          <w:sz w:val="22"/>
          <w:szCs w:val="22"/>
        </w:rPr>
        <w:t xml:space="preserve">l sector de las agencias de viajes y profesionales de turismo, directivos y personal del aeropuerto, sector hotelero, guías turísticos, bodegas, museos municipales, sector agroalimentario, tour operadores, Diputación Provincial de Albacete, Ayuntamientos,  Oficina Municipal de Turismo y Servicio de </w:t>
      </w:r>
      <w:r w:rsidRPr="003C5535">
        <w:rPr>
          <w:rFonts w:ascii="Tahoma" w:hAnsi="Tahoma" w:cs="Tahoma"/>
          <w:sz w:val="22"/>
          <w:szCs w:val="22"/>
        </w:rPr>
        <w:t>T</w:t>
      </w:r>
      <w:r w:rsidRPr="003C5535">
        <w:rPr>
          <w:rFonts w:ascii="Tahoma" w:hAnsi="Tahoma" w:cs="Tahoma"/>
          <w:sz w:val="22"/>
          <w:szCs w:val="22"/>
        </w:rPr>
        <w:t>urismo de la Junta de Comunidades de Castilla</w:t>
      </w:r>
      <w:r w:rsidRPr="003C5535">
        <w:rPr>
          <w:rFonts w:ascii="Tahoma" w:hAnsi="Tahoma" w:cs="Tahoma"/>
          <w:sz w:val="22"/>
          <w:szCs w:val="22"/>
        </w:rPr>
        <w:t>-L</w:t>
      </w:r>
      <w:r w:rsidRPr="003C5535">
        <w:rPr>
          <w:rFonts w:ascii="Tahoma" w:hAnsi="Tahoma" w:cs="Tahoma"/>
          <w:sz w:val="22"/>
          <w:szCs w:val="22"/>
        </w:rPr>
        <w:t>a Mancha.</w:t>
      </w:r>
    </w:p>
    <w:p w14:paraId="7536D433" w14:textId="77777777" w:rsidR="00611528" w:rsidRPr="003C5535" w:rsidRDefault="00611528" w:rsidP="00611528">
      <w:pPr>
        <w:rPr>
          <w:rFonts w:ascii="Tahoma" w:hAnsi="Tahoma" w:cs="Tahoma"/>
          <w:sz w:val="22"/>
          <w:szCs w:val="22"/>
        </w:rPr>
      </w:pPr>
    </w:p>
    <w:p w14:paraId="2F716C9D" w14:textId="39599CED" w:rsidR="00611528" w:rsidRPr="003C5535" w:rsidRDefault="00611528" w:rsidP="00611528">
      <w:pPr>
        <w:rPr>
          <w:rFonts w:ascii="Tahoma" w:hAnsi="Tahoma" w:cs="Tahoma"/>
          <w:sz w:val="22"/>
          <w:szCs w:val="22"/>
        </w:rPr>
      </w:pPr>
      <w:r w:rsidRPr="003C5535">
        <w:rPr>
          <w:rFonts w:ascii="Tahoma" w:hAnsi="Tahoma" w:cs="Tahoma"/>
          <w:sz w:val="22"/>
          <w:szCs w:val="22"/>
        </w:rPr>
        <w:t>Los participantes empezarán la jornada a las 10,00 horas, compartirán un café networking y harán un recorrido por la bodega, para iniciar la apertura institucional y los paneles de análisis y debate a las 11,00 horas.</w:t>
      </w:r>
    </w:p>
    <w:p w14:paraId="43F04AE7" w14:textId="77777777" w:rsidR="00611528" w:rsidRPr="003C5535" w:rsidRDefault="00611528" w:rsidP="00611528">
      <w:pPr>
        <w:rPr>
          <w:rFonts w:ascii="Tahoma" w:hAnsi="Tahoma" w:cs="Tahoma"/>
          <w:sz w:val="22"/>
          <w:szCs w:val="22"/>
        </w:rPr>
      </w:pPr>
    </w:p>
    <w:p w14:paraId="679F13A2" w14:textId="77777777" w:rsidR="003C5535" w:rsidRDefault="00611528" w:rsidP="003C5535">
      <w:pPr>
        <w:shd w:val="clear" w:color="auto" w:fill="FFFFFF"/>
        <w:spacing w:before="240"/>
        <w:rPr>
          <w:rFonts w:ascii="Tahoma" w:hAnsi="Tahoma" w:cs="Tahoma"/>
          <w:sz w:val="22"/>
          <w:szCs w:val="22"/>
          <w:lang w:val="es-ES"/>
        </w:rPr>
      </w:pPr>
      <w:r w:rsidRPr="003C5535">
        <w:rPr>
          <w:rFonts w:ascii="Tahoma" w:hAnsi="Tahoma" w:cs="Tahoma"/>
          <w:sz w:val="22"/>
          <w:szCs w:val="22"/>
        </w:rPr>
        <w:t xml:space="preserve">En la apertura institucional estarán la </w:t>
      </w:r>
      <w:r w:rsidRPr="003C5535">
        <w:rPr>
          <w:rFonts w:ascii="Tahoma" w:hAnsi="Tahoma" w:cs="Tahoma"/>
          <w:sz w:val="22"/>
          <w:szCs w:val="22"/>
        </w:rPr>
        <w:t xml:space="preserve">concejala </w:t>
      </w:r>
      <w:r w:rsidR="003D5E07" w:rsidRPr="003C5535">
        <w:rPr>
          <w:rFonts w:ascii="Tahoma" w:hAnsi="Tahoma" w:cs="Tahoma"/>
          <w:sz w:val="22"/>
          <w:szCs w:val="22"/>
        </w:rPr>
        <w:t xml:space="preserve">de </w:t>
      </w:r>
      <w:r w:rsidRPr="003C5535">
        <w:rPr>
          <w:rFonts w:ascii="Tahoma" w:hAnsi="Tahoma" w:cs="Tahoma"/>
          <w:bCs/>
          <w:sz w:val="22"/>
          <w:szCs w:val="22"/>
        </w:rPr>
        <w:t>Turismo</w:t>
      </w:r>
      <w:r w:rsidRPr="003C5535">
        <w:rPr>
          <w:rStyle w:val="nfasis"/>
          <w:rFonts w:ascii="Tahoma" w:hAnsi="Tahoma" w:cs="Tahoma"/>
          <w:bCs/>
          <w:sz w:val="22"/>
          <w:szCs w:val="22"/>
          <w:shd w:val="clear" w:color="auto" w:fill="FFFFFF"/>
        </w:rPr>
        <w:t> </w:t>
      </w:r>
      <w:r w:rsidRPr="003C5535">
        <w:rPr>
          <w:rFonts w:ascii="Tahoma" w:hAnsi="Tahoma" w:cs="Tahoma"/>
          <w:sz w:val="22"/>
          <w:szCs w:val="22"/>
        </w:rPr>
        <w:t>del Ayuntamiento de Villarrobledo</w:t>
      </w:r>
      <w:r w:rsidRPr="003C5535">
        <w:rPr>
          <w:rFonts w:ascii="Tahoma" w:hAnsi="Tahoma" w:cs="Tahoma"/>
          <w:sz w:val="22"/>
          <w:szCs w:val="22"/>
        </w:rPr>
        <w:t>, Cristina García Martínez; el diputado provincial de Hidrología y Modernización Administrativa y TIC, José Antonio Calvo Requena; la concejala de Sostenibilidad y Marca de Alb</w:t>
      </w:r>
      <w:r w:rsidR="003D5E07" w:rsidRPr="003C5535">
        <w:rPr>
          <w:rFonts w:ascii="Tahoma" w:hAnsi="Tahoma" w:cs="Tahoma"/>
          <w:sz w:val="22"/>
          <w:szCs w:val="22"/>
        </w:rPr>
        <w:t xml:space="preserve">acete, Rosa González de la Aleja, junto a los presidentes de </w:t>
      </w:r>
      <w:r w:rsidR="003D5E07" w:rsidRPr="003D5E07">
        <w:rPr>
          <w:rFonts w:ascii="Tahoma" w:hAnsi="Tahoma" w:cs="Tahoma"/>
          <w:sz w:val="22"/>
          <w:szCs w:val="22"/>
          <w:lang w:val="es-ES"/>
        </w:rPr>
        <w:t>la Asociación de Agencias de Viajes de Albacete, AVA</w:t>
      </w:r>
      <w:r w:rsidR="003D5E07" w:rsidRPr="003C5535">
        <w:rPr>
          <w:rFonts w:ascii="Tahoma" w:hAnsi="Tahoma" w:cs="Tahoma"/>
          <w:sz w:val="22"/>
          <w:szCs w:val="22"/>
          <w:lang w:val="es-ES"/>
        </w:rPr>
        <w:t>, Ignacio Tárraga García; y de la Asociación de Vinos de Albacete, AEVAB, Javier Cuadrado Ayuso</w:t>
      </w:r>
      <w:r w:rsidR="003C5535">
        <w:rPr>
          <w:rFonts w:ascii="Tahoma" w:hAnsi="Tahoma" w:cs="Tahoma"/>
          <w:sz w:val="22"/>
          <w:szCs w:val="22"/>
          <w:lang w:val="es-ES"/>
        </w:rPr>
        <w:t xml:space="preserve">. </w:t>
      </w:r>
    </w:p>
    <w:p w14:paraId="5E588D10" w14:textId="79BD20C5" w:rsidR="00611528" w:rsidRDefault="003D5E07" w:rsidP="003C5535">
      <w:pPr>
        <w:shd w:val="clear" w:color="auto" w:fill="FFFFFF"/>
        <w:spacing w:before="240"/>
        <w:rPr>
          <w:rFonts w:ascii="Tahoma" w:hAnsi="Tahoma" w:cs="Tahoma"/>
          <w:sz w:val="22"/>
          <w:szCs w:val="22"/>
        </w:rPr>
      </w:pPr>
      <w:r w:rsidRPr="003C5535">
        <w:rPr>
          <w:rFonts w:ascii="Tahoma" w:hAnsi="Tahoma" w:cs="Tahoma"/>
          <w:bCs/>
          <w:sz w:val="22"/>
          <w:szCs w:val="22"/>
        </w:rPr>
        <w:t xml:space="preserve">Seguidamente se abordará el panel sobre “Importancia del asociacionismo en las actividades turísticas”, que estará moderado por el presidente de la Asociación de Agencias de Viajes; y en el que participarán, aportado su visión y análisis </w:t>
      </w:r>
      <w:r w:rsidR="00611528" w:rsidRPr="003C5535">
        <w:rPr>
          <w:rFonts w:ascii="Tahoma" w:hAnsi="Tahoma" w:cs="Tahoma"/>
          <w:sz w:val="22"/>
          <w:szCs w:val="22"/>
        </w:rPr>
        <w:t>Francisco Fernandez Rold</w:t>
      </w:r>
      <w:r w:rsidRPr="003C5535">
        <w:rPr>
          <w:rFonts w:ascii="Tahoma" w:hAnsi="Tahoma" w:cs="Tahoma"/>
          <w:sz w:val="22"/>
          <w:szCs w:val="22"/>
        </w:rPr>
        <w:t>á</w:t>
      </w:r>
      <w:r w:rsidR="00611528" w:rsidRPr="003C5535">
        <w:rPr>
          <w:rFonts w:ascii="Tahoma" w:hAnsi="Tahoma" w:cs="Tahoma"/>
          <w:sz w:val="22"/>
          <w:szCs w:val="22"/>
        </w:rPr>
        <w:t>n</w:t>
      </w:r>
      <w:r w:rsidRPr="003C5535">
        <w:rPr>
          <w:rFonts w:ascii="Tahoma" w:hAnsi="Tahoma" w:cs="Tahoma"/>
          <w:sz w:val="22"/>
          <w:szCs w:val="22"/>
        </w:rPr>
        <w:t>,</w:t>
      </w:r>
      <w:r w:rsidR="00611528" w:rsidRPr="003C5535">
        <w:rPr>
          <w:rFonts w:ascii="Tahoma" w:hAnsi="Tahoma" w:cs="Tahoma"/>
          <w:sz w:val="22"/>
          <w:szCs w:val="22"/>
        </w:rPr>
        <w:t xml:space="preserve"> representante de la </w:t>
      </w:r>
      <w:hyperlink r:id="rId15" w:history="1">
        <w:r w:rsidR="00611528" w:rsidRPr="003C5535">
          <w:rPr>
            <w:rStyle w:val="Hipervnculo"/>
            <w:rFonts w:ascii="Tahoma" w:hAnsi="Tahoma" w:cs="Tahoma"/>
            <w:bCs/>
            <w:color w:val="auto"/>
            <w:sz w:val="22"/>
            <w:szCs w:val="22"/>
          </w:rPr>
          <w:t xml:space="preserve">Asociación de </w:t>
        </w:r>
        <w:r w:rsidRPr="003C5535">
          <w:rPr>
            <w:rStyle w:val="Hipervnculo"/>
            <w:rFonts w:ascii="Tahoma" w:hAnsi="Tahoma" w:cs="Tahoma"/>
            <w:bCs/>
            <w:color w:val="auto"/>
            <w:sz w:val="22"/>
            <w:szCs w:val="22"/>
          </w:rPr>
          <w:t>E</w:t>
        </w:r>
        <w:r w:rsidR="00611528" w:rsidRPr="003C5535">
          <w:rPr>
            <w:rStyle w:val="Hipervnculo"/>
            <w:rFonts w:ascii="Tahoma" w:hAnsi="Tahoma" w:cs="Tahoma"/>
            <w:bCs/>
            <w:color w:val="auto"/>
            <w:sz w:val="22"/>
            <w:szCs w:val="22"/>
          </w:rPr>
          <w:t>mpresarios de Vinos de Albacete, AEVAB</w:t>
        </w:r>
      </w:hyperlink>
      <w:r w:rsidR="00611528" w:rsidRPr="003C5535">
        <w:rPr>
          <w:rFonts w:ascii="Tahoma" w:hAnsi="Tahoma" w:cs="Tahoma"/>
          <w:b/>
          <w:sz w:val="22"/>
          <w:szCs w:val="22"/>
        </w:rPr>
        <w:t xml:space="preserve"> </w:t>
      </w:r>
      <w:r w:rsidR="00611528" w:rsidRPr="003C5535">
        <w:rPr>
          <w:rFonts w:ascii="Tahoma" w:hAnsi="Tahoma" w:cs="Tahoma"/>
          <w:sz w:val="22"/>
          <w:szCs w:val="22"/>
        </w:rPr>
        <w:t>y</w:t>
      </w:r>
      <w:r w:rsidR="00611528" w:rsidRPr="003C5535">
        <w:rPr>
          <w:rFonts w:ascii="Tahoma" w:hAnsi="Tahoma" w:cs="Tahoma"/>
          <w:b/>
          <w:sz w:val="22"/>
          <w:szCs w:val="22"/>
        </w:rPr>
        <w:t xml:space="preserve"> </w:t>
      </w:r>
      <w:r w:rsidRPr="003C5535">
        <w:rPr>
          <w:rFonts w:ascii="Tahoma" w:hAnsi="Tahoma" w:cs="Tahoma"/>
          <w:sz w:val="22"/>
          <w:szCs w:val="22"/>
        </w:rPr>
        <w:t>g</w:t>
      </w:r>
      <w:r w:rsidR="00611528" w:rsidRPr="003C5535">
        <w:rPr>
          <w:rFonts w:ascii="Tahoma" w:hAnsi="Tahoma" w:cs="Tahoma"/>
          <w:sz w:val="22"/>
          <w:szCs w:val="22"/>
        </w:rPr>
        <w:t xml:space="preserve">erente de </w:t>
      </w:r>
      <w:hyperlink r:id="rId16" w:history="1">
        <w:r w:rsidR="00611528"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Pago de la Jaraba</w:t>
        </w:r>
      </w:hyperlink>
      <w:r w:rsidRPr="003C5535">
        <w:rPr>
          <w:rFonts w:ascii="Tahoma" w:hAnsi="Tahoma" w:cs="Tahoma"/>
          <w:sz w:val="22"/>
          <w:szCs w:val="22"/>
        </w:rPr>
        <w:t xml:space="preserve">; </w:t>
      </w:r>
      <w:r w:rsidR="00611528" w:rsidRPr="003C5535">
        <w:rPr>
          <w:rFonts w:ascii="Tahoma" w:hAnsi="Tahoma" w:cs="Tahoma"/>
          <w:sz w:val="22"/>
          <w:szCs w:val="22"/>
        </w:rPr>
        <w:t>Santos García</w:t>
      </w:r>
      <w:r w:rsidRPr="003C5535">
        <w:rPr>
          <w:rFonts w:ascii="Tahoma" w:hAnsi="Tahoma" w:cs="Tahoma"/>
          <w:sz w:val="22"/>
          <w:szCs w:val="22"/>
        </w:rPr>
        <w:t>, d</w:t>
      </w:r>
      <w:r w:rsidR="00611528" w:rsidRPr="003C5535">
        <w:rPr>
          <w:rFonts w:ascii="Tahoma" w:hAnsi="Tahoma" w:cs="Tahoma"/>
          <w:sz w:val="22"/>
          <w:szCs w:val="22"/>
        </w:rPr>
        <w:t xml:space="preserve">irector </w:t>
      </w:r>
      <w:r w:rsidRPr="003C5535">
        <w:rPr>
          <w:rFonts w:ascii="Tahoma" w:hAnsi="Tahoma" w:cs="Tahoma"/>
          <w:sz w:val="22"/>
          <w:szCs w:val="22"/>
        </w:rPr>
        <w:t>g</w:t>
      </w:r>
      <w:r w:rsidR="00611528" w:rsidRPr="003C5535">
        <w:rPr>
          <w:rFonts w:ascii="Tahoma" w:hAnsi="Tahoma" w:cs="Tahoma"/>
          <w:sz w:val="22"/>
          <w:szCs w:val="22"/>
        </w:rPr>
        <w:t xml:space="preserve">eneral </w:t>
      </w:r>
      <w:r w:rsidRPr="003C5535">
        <w:rPr>
          <w:rFonts w:ascii="Tahoma" w:hAnsi="Tahoma" w:cs="Tahoma"/>
          <w:sz w:val="22"/>
          <w:szCs w:val="22"/>
        </w:rPr>
        <w:t xml:space="preserve">del </w:t>
      </w:r>
      <w:hyperlink r:id="rId17" w:history="1">
        <w:r w:rsidR="00611528"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 xml:space="preserve">Grupo </w:t>
        </w:r>
        <w:proofErr w:type="spellStart"/>
        <w:r w:rsidR="00611528"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Nego</w:t>
        </w:r>
        <w:proofErr w:type="spellEnd"/>
      </w:hyperlink>
      <w:r w:rsidRPr="003C5535">
        <w:rPr>
          <w:rFonts w:ascii="Tahoma" w:hAnsi="Tahoma" w:cs="Tahoma"/>
          <w:sz w:val="22"/>
          <w:szCs w:val="22"/>
        </w:rPr>
        <w:t xml:space="preserve">; </w:t>
      </w:r>
      <w:r w:rsidR="00611528" w:rsidRPr="003C5535">
        <w:rPr>
          <w:rFonts w:ascii="Tahoma" w:hAnsi="Tahoma" w:cs="Tahoma"/>
          <w:sz w:val="22"/>
          <w:szCs w:val="22"/>
        </w:rPr>
        <w:t>Manuel Vegas Lara</w:t>
      </w:r>
      <w:r w:rsidRPr="003C5535">
        <w:rPr>
          <w:rFonts w:ascii="Tahoma" w:hAnsi="Tahoma" w:cs="Tahoma"/>
          <w:sz w:val="22"/>
          <w:szCs w:val="22"/>
        </w:rPr>
        <w:t>, p</w:t>
      </w:r>
      <w:r w:rsidR="00611528" w:rsidRPr="003C5535">
        <w:rPr>
          <w:rFonts w:ascii="Tahoma" w:hAnsi="Tahoma" w:cs="Tahoma"/>
          <w:sz w:val="22"/>
          <w:szCs w:val="22"/>
        </w:rPr>
        <w:t xml:space="preserve">residente de </w:t>
      </w:r>
      <w:hyperlink r:id="rId18" w:history="1">
        <w:r w:rsidR="00611528"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AEDH</w:t>
        </w:r>
        <w:r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 xml:space="preserve">, </w:t>
        </w:r>
        <w:r w:rsidR="00611528" w:rsidRPr="003C5535">
          <w:rPr>
            <w:rStyle w:val="Hipervnculo"/>
            <w:rFonts w:ascii="Tahoma" w:hAnsi="Tahoma" w:cs="Tahoma"/>
            <w:color w:val="auto"/>
            <w:sz w:val="22"/>
            <w:szCs w:val="22"/>
          </w:rPr>
          <w:t>Asociación Española de Directivos de Hotel</w:t>
        </w:r>
      </w:hyperlink>
      <w:r w:rsidR="00611528" w:rsidRPr="003C5535">
        <w:rPr>
          <w:rFonts w:ascii="Tahoma" w:hAnsi="Tahoma" w:cs="Tahoma"/>
          <w:sz w:val="22"/>
          <w:szCs w:val="22"/>
        </w:rPr>
        <w:t>.</w:t>
      </w:r>
    </w:p>
    <w:p w14:paraId="4CBDC6CD" w14:textId="77777777" w:rsidR="003C5535" w:rsidRPr="003C5535" w:rsidRDefault="003C5535" w:rsidP="003C5535">
      <w:pPr>
        <w:shd w:val="clear" w:color="auto" w:fill="FFFFFF"/>
        <w:spacing w:before="240"/>
        <w:rPr>
          <w:rFonts w:ascii="Tahoma" w:hAnsi="Tahoma" w:cs="Tahoma"/>
          <w:sz w:val="22"/>
          <w:szCs w:val="22"/>
        </w:rPr>
      </w:pPr>
    </w:p>
    <w:p w14:paraId="06287A01" w14:textId="3F102BC6" w:rsidR="00611528" w:rsidRPr="003C5535" w:rsidRDefault="003C5535" w:rsidP="003C5535">
      <w:pPr>
        <w:pStyle w:val="Prrafodelista"/>
        <w:spacing w:line="240" w:lineRule="auto"/>
        <w:ind w:left="0"/>
        <w:jc w:val="both"/>
        <w:rPr>
          <w:rFonts w:ascii="Tahoma" w:hAnsi="Tahoma" w:cs="Tahoma"/>
          <w:color w:val="00214E"/>
        </w:rPr>
      </w:pPr>
      <w:r w:rsidRPr="003C5535">
        <w:rPr>
          <w:rFonts w:ascii="Tahoma" w:hAnsi="Tahoma" w:cs="Tahoma"/>
        </w:rPr>
        <w:t>Finalmente, se abordará “La comercialización de productos y oportunidades en Civitatis”, plataforma online española de actividades turísticas que vende tours, excursiones, entradas a atracciones turísticas y otras actividades”, a cargo de Francisco Calleja, head of monetization en Civitatis.</w:t>
      </w:r>
    </w:p>
    <w:sectPr w:rsidR="00611528" w:rsidRPr="003C5535" w:rsidSect="00702694">
      <w:headerReference w:type="default" r:id="rId19"/>
      <w:footerReference w:type="even" r:id="rId20"/>
      <w:footerReference w:type="default" r:id="rId2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6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5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26"/>
  </w:num>
  <w:num w:numId="7" w16cid:durableId="1843736111">
    <w:abstractNumId w:val="27"/>
  </w:num>
  <w:num w:numId="8" w16cid:durableId="409886508">
    <w:abstractNumId w:val="19"/>
  </w:num>
  <w:num w:numId="9" w16cid:durableId="1850870317">
    <w:abstractNumId w:val="10"/>
  </w:num>
  <w:num w:numId="10" w16cid:durableId="481315844">
    <w:abstractNumId w:val="31"/>
  </w:num>
  <w:num w:numId="11" w16cid:durableId="1404913017">
    <w:abstractNumId w:val="30"/>
  </w:num>
  <w:num w:numId="12" w16cid:durableId="2032536381">
    <w:abstractNumId w:val="33"/>
  </w:num>
  <w:num w:numId="13" w16cid:durableId="1586182953">
    <w:abstractNumId w:val="30"/>
  </w:num>
  <w:num w:numId="14" w16cid:durableId="1287082188">
    <w:abstractNumId w:val="22"/>
  </w:num>
  <w:num w:numId="15" w16cid:durableId="46075600">
    <w:abstractNumId w:val="24"/>
  </w:num>
  <w:num w:numId="16" w16cid:durableId="1887788881">
    <w:abstractNumId w:val="7"/>
  </w:num>
  <w:num w:numId="17" w16cid:durableId="1236890953">
    <w:abstractNumId w:val="17"/>
  </w:num>
  <w:num w:numId="18" w16cid:durableId="1822190324">
    <w:abstractNumId w:val="13"/>
  </w:num>
  <w:num w:numId="19" w16cid:durableId="929974492">
    <w:abstractNumId w:val="12"/>
  </w:num>
  <w:num w:numId="20" w16cid:durableId="526212913">
    <w:abstractNumId w:val="13"/>
  </w:num>
  <w:num w:numId="21" w16cid:durableId="404181571">
    <w:abstractNumId w:val="14"/>
  </w:num>
  <w:num w:numId="22" w16cid:durableId="2026832393">
    <w:abstractNumId w:val="18"/>
  </w:num>
  <w:num w:numId="23" w16cid:durableId="406148314">
    <w:abstractNumId w:val="8"/>
  </w:num>
  <w:num w:numId="24" w16cid:durableId="1650748620">
    <w:abstractNumId w:val="21"/>
  </w:num>
  <w:num w:numId="25" w16cid:durableId="182330063">
    <w:abstractNumId w:val="23"/>
  </w:num>
  <w:num w:numId="26" w16cid:durableId="1674647086">
    <w:abstractNumId w:val="9"/>
  </w:num>
  <w:num w:numId="27" w16cid:durableId="1781608534">
    <w:abstractNumId w:val="32"/>
  </w:num>
  <w:num w:numId="28" w16cid:durableId="16856855">
    <w:abstractNumId w:val="15"/>
  </w:num>
  <w:num w:numId="29" w16cid:durableId="1690445344">
    <w:abstractNumId w:val="20"/>
  </w:num>
  <w:num w:numId="30" w16cid:durableId="913007284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75072690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 w16cid:durableId="65603205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038581738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28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284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2-asociacion-provincial-de-empresarios-de-agencias-de-viaje-albacete" TargetMode="External"/><Relationship Id="rId13" Type="http://schemas.openxmlformats.org/officeDocument/2006/relationships/hyperlink" Target="https://www.civitatis.com/es/" TargetMode="External"/><Relationship Id="rId18" Type="http://schemas.openxmlformats.org/officeDocument/2006/relationships/hyperlink" Target="https://www.aedh.es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feda.es/" TargetMode="External"/><Relationship Id="rId17" Type="http://schemas.openxmlformats.org/officeDocument/2006/relationships/hyperlink" Target="https://gruponego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ajaraba.com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819-asociacion-de-empresarios-de-vinos-de-albacet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asociaciones-junta-directiva/item/6819-asociacion-de-empresarios-de-vinos-de-albacet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6772-asociacion-provincial-de-empresarios-de-agencias-de-viaje-albacete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component/chronoforms5/?chronoform=fb-598-iii-encuentro-agencia-viajes" TargetMode="External"/><Relationship Id="rId14" Type="http://schemas.openxmlformats.org/officeDocument/2006/relationships/hyperlink" Target="https://www.civitatis.com/es/villarrobledo/visita-finca-pago-jaraba?aid=121&amp;cmp=es_ES_PMax&amp;cmpint=Pmax_Nonbrand_Gen%C3%A9rica&amp;gclsrc=aw.ds&amp;gad_source=1&amp;gad_campaignid=22109087971&amp;gbraid=0AAAAADSEWH179UJ3qrzMfmQB8U-blb54P&amp;gclid=CjwKCAjw6P3GBhBVEiwAJPjmLmsr6hi8gtAAdIOIE1s-7B0A4tc5G0LRooC8rmGk_mslOCUuxiVh6xoCfRQQAvD_BwE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632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4101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2025-10-16T10:21:00Z</dcterms:created>
  <dcterms:modified xsi:type="dcterms:W3CDTF">2025-10-16T10:21:00Z</dcterms:modified>
</cp:coreProperties>
</file>