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B99E6" w14:textId="77777777" w:rsidR="00F7743A" w:rsidRDefault="003B7889" w:rsidP="00F7743A">
      <w:pPr>
        <w:spacing w:line="240" w:lineRule="auto"/>
        <w:jc w:val="right"/>
        <w:rPr>
          <w:rFonts w:ascii="Tahoma" w:hAnsi="Tahoma" w:cs="Tahoma"/>
          <w:bCs/>
        </w:rPr>
      </w:pPr>
      <w:r>
        <w:rPr>
          <w:rFonts w:ascii="Tahoma" w:hAnsi="Tahoma" w:cs="Tahoma"/>
          <w:bCs/>
        </w:rPr>
        <w:t xml:space="preserve"> </w:t>
      </w:r>
    </w:p>
    <w:p w14:paraId="79AC3D45" w14:textId="3C0BF155" w:rsidR="00E07D55" w:rsidRDefault="00480BB0" w:rsidP="00F7743A">
      <w:pPr>
        <w:spacing w:line="240" w:lineRule="auto"/>
        <w:jc w:val="right"/>
        <w:rPr>
          <w:rFonts w:ascii="Tahoma" w:hAnsi="Tahoma" w:cs="Tahoma"/>
          <w:bCs/>
        </w:rPr>
      </w:pPr>
      <w:r w:rsidRPr="00B54776">
        <w:rPr>
          <w:rFonts w:ascii="Tahoma" w:hAnsi="Tahoma" w:cs="Tahoma"/>
          <w:bCs/>
        </w:rPr>
        <w:t xml:space="preserve">Albacete, </w:t>
      </w:r>
      <w:r w:rsidR="004967A8" w:rsidRPr="00B54776">
        <w:rPr>
          <w:rFonts w:ascii="Tahoma" w:hAnsi="Tahoma" w:cs="Tahoma"/>
          <w:bCs/>
        </w:rPr>
        <w:t>9 enero 2026</w:t>
      </w:r>
    </w:p>
    <w:p w14:paraId="1F5316B6" w14:textId="6589DC7B" w:rsidR="00E07D55" w:rsidRPr="00E07D55" w:rsidRDefault="0086031B" w:rsidP="00F7743A">
      <w:pPr>
        <w:spacing w:line="240" w:lineRule="auto"/>
        <w:jc w:val="center"/>
        <w:rPr>
          <w:rFonts w:ascii="Tahoma" w:hAnsi="Tahoma" w:cs="Tahoma"/>
          <w:b/>
          <w:sz w:val="32"/>
          <w:szCs w:val="32"/>
        </w:rPr>
      </w:pPr>
      <w:r>
        <w:rPr>
          <w:rFonts w:ascii="Tahoma" w:hAnsi="Tahoma" w:cs="Tahoma"/>
          <w:b/>
          <w:sz w:val="32"/>
          <w:szCs w:val="32"/>
        </w:rPr>
        <w:t xml:space="preserve">El </w:t>
      </w:r>
      <w:r w:rsidR="00AC0CAD">
        <w:rPr>
          <w:rFonts w:ascii="Tahoma" w:hAnsi="Tahoma" w:cs="Tahoma"/>
          <w:b/>
          <w:sz w:val="32"/>
          <w:szCs w:val="32"/>
        </w:rPr>
        <w:t>s</w:t>
      </w:r>
      <w:r w:rsidR="00C6159B" w:rsidRPr="00B54776">
        <w:rPr>
          <w:rFonts w:ascii="Tahoma" w:hAnsi="Tahoma" w:cs="Tahoma"/>
          <w:b/>
          <w:sz w:val="32"/>
          <w:szCs w:val="32"/>
        </w:rPr>
        <w:t>exto informe</w:t>
      </w:r>
      <w:r w:rsidR="00AC0CAD">
        <w:rPr>
          <w:rFonts w:ascii="Tahoma" w:hAnsi="Tahoma" w:cs="Tahoma"/>
          <w:b/>
          <w:sz w:val="32"/>
          <w:szCs w:val="32"/>
        </w:rPr>
        <w:t xml:space="preserve"> revela que</w:t>
      </w:r>
      <w:r w:rsidR="00C6159B" w:rsidRPr="00B54776">
        <w:rPr>
          <w:rFonts w:ascii="Tahoma" w:hAnsi="Tahoma" w:cs="Tahoma"/>
          <w:b/>
          <w:sz w:val="32"/>
          <w:szCs w:val="32"/>
        </w:rPr>
        <w:t xml:space="preserve"> </w:t>
      </w:r>
      <w:r w:rsidR="00AC0CAD">
        <w:rPr>
          <w:rFonts w:ascii="Tahoma" w:hAnsi="Tahoma" w:cs="Tahoma"/>
          <w:b/>
          <w:sz w:val="32"/>
          <w:szCs w:val="32"/>
        </w:rPr>
        <w:t>e</w:t>
      </w:r>
      <w:r w:rsidR="00E07D55" w:rsidRPr="00B54776">
        <w:rPr>
          <w:rFonts w:ascii="Tahoma" w:hAnsi="Tahoma" w:cs="Tahoma"/>
          <w:b/>
          <w:sz w:val="32"/>
          <w:szCs w:val="32"/>
        </w:rPr>
        <w:t>l OPI</w:t>
      </w:r>
      <w:r w:rsidR="0056292F" w:rsidRPr="00B54776">
        <w:rPr>
          <w:rFonts w:ascii="Tahoma" w:hAnsi="Tahoma" w:cs="Tahoma"/>
          <w:b/>
          <w:sz w:val="32"/>
          <w:szCs w:val="32"/>
        </w:rPr>
        <w:t xml:space="preserve"> AB</w:t>
      </w:r>
      <w:r w:rsidR="00E56213">
        <w:rPr>
          <w:rFonts w:ascii="Tahoma" w:hAnsi="Tahoma" w:cs="Tahoma"/>
          <w:b/>
          <w:sz w:val="32"/>
          <w:szCs w:val="32"/>
        </w:rPr>
        <w:t xml:space="preserve"> </w:t>
      </w:r>
      <w:r w:rsidR="00F7743A">
        <w:rPr>
          <w:rFonts w:ascii="Tahoma" w:hAnsi="Tahoma" w:cs="Tahoma"/>
          <w:b/>
          <w:sz w:val="32"/>
          <w:szCs w:val="32"/>
        </w:rPr>
        <w:t xml:space="preserve">ha cumplido el reto de incrementar el </w:t>
      </w:r>
      <w:r w:rsidR="00B54776" w:rsidRPr="00B54776">
        <w:rPr>
          <w:rFonts w:ascii="Tahoma" w:hAnsi="Tahoma" w:cs="Tahoma"/>
          <w:b/>
          <w:sz w:val="32"/>
          <w:szCs w:val="32"/>
        </w:rPr>
        <w:t>registro salarial</w:t>
      </w:r>
      <w:r w:rsidR="00F7743A">
        <w:rPr>
          <w:rFonts w:ascii="Tahoma" w:hAnsi="Tahoma" w:cs="Tahoma"/>
          <w:b/>
          <w:sz w:val="32"/>
          <w:szCs w:val="32"/>
        </w:rPr>
        <w:t xml:space="preserve"> y de </w:t>
      </w:r>
      <w:r w:rsidR="00B54776" w:rsidRPr="00B54776">
        <w:rPr>
          <w:rFonts w:ascii="Tahoma" w:hAnsi="Tahoma" w:cs="Tahoma"/>
          <w:b/>
          <w:sz w:val="32"/>
          <w:szCs w:val="32"/>
        </w:rPr>
        <w:t xml:space="preserve">los planes </w:t>
      </w:r>
      <w:r>
        <w:rPr>
          <w:rFonts w:ascii="Tahoma" w:hAnsi="Tahoma" w:cs="Tahoma"/>
          <w:b/>
          <w:sz w:val="32"/>
          <w:szCs w:val="32"/>
        </w:rPr>
        <w:t>d</w:t>
      </w:r>
      <w:r w:rsidR="00B54776" w:rsidRPr="00B54776">
        <w:rPr>
          <w:rFonts w:ascii="Tahoma" w:hAnsi="Tahoma" w:cs="Tahoma"/>
          <w:b/>
          <w:sz w:val="32"/>
          <w:szCs w:val="32"/>
        </w:rPr>
        <w:t>e igualdad</w:t>
      </w:r>
      <w:r w:rsidR="00F7743A">
        <w:rPr>
          <w:rFonts w:ascii="Tahoma" w:hAnsi="Tahoma" w:cs="Tahoma"/>
          <w:b/>
          <w:sz w:val="32"/>
          <w:szCs w:val="32"/>
        </w:rPr>
        <w:t xml:space="preserve"> </w:t>
      </w:r>
      <w:r w:rsidR="00B54776">
        <w:rPr>
          <w:rFonts w:ascii="Tahoma" w:hAnsi="Tahoma" w:cs="Tahoma"/>
          <w:b/>
          <w:sz w:val="32"/>
          <w:szCs w:val="32"/>
        </w:rPr>
        <w:t xml:space="preserve"> gracias a la formación e información</w:t>
      </w:r>
    </w:p>
    <w:p w14:paraId="144569EE" w14:textId="7B4ADF4C" w:rsidR="00B54776" w:rsidRPr="00F7743A" w:rsidRDefault="00F7743A" w:rsidP="00F7743A">
      <w:pPr>
        <w:pStyle w:val="Prrafodelista"/>
        <w:numPr>
          <w:ilvl w:val="0"/>
          <w:numId w:val="26"/>
        </w:numPr>
        <w:jc w:val="center"/>
        <w:rPr>
          <w:rFonts w:ascii="Tahoma" w:hAnsi="Tahoma" w:cs="Tahoma"/>
          <w:b/>
        </w:rPr>
      </w:pPr>
      <w:r w:rsidRPr="00F7743A">
        <w:rPr>
          <w:rFonts w:ascii="Tahoma" w:hAnsi="Tahoma" w:cs="Tahoma"/>
          <w:b/>
        </w:rPr>
        <w:t>Las medidas LGTBI entran por primera vez en el análisis del OPI evidenciando avances iniciales pero también áreas de desconocimiento</w:t>
      </w:r>
    </w:p>
    <w:p w14:paraId="7274C4C1" w14:textId="33AB7FE8" w:rsidR="004C2CCF" w:rsidRDefault="00601BD5" w:rsidP="00F7743A">
      <w:pPr>
        <w:pStyle w:val="Prrafodelista"/>
        <w:numPr>
          <w:ilvl w:val="0"/>
          <w:numId w:val="26"/>
        </w:numPr>
        <w:spacing w:line="240" w:lineRule="auto"/>
        <w:jc w:val="center"/>
        <w:rPr>
          <w:rFonts w:ascii="Tahoma" w:hAnsi="Tahoma" w:cs="Tahoma"/>
          <w:b/>
        </w:rPr>
      </w:pPr>
      <w:r w:rsidRPr="0056292F">
        <w:rPr>
          <w:rFonts w:ascii="Tahoma" w:hAnsi="Tahoma" w:cs="Tahoma"/>
          <w:b/>
        </w:rPr>
        <w:t xml:space="preserve">El Observatorio Provincial de Igualdad en las Relaciones Laborales ha presentado </w:t>
      </w:r>
      <w:r w:rsidR="004967A8">
        <w:rPr>
          <w:rFonts w:ascii="Tahoma" w:hAnsi="Tahoma" w:cs="Tahoma"/>
          <w:b/>
        </w:rPr>
        <w:t>una guía con recursos e información para combatir la brecha salarial y de género</w:t>
      </w:r>
    </w:p>
    <w:p w14:paraId="55A43278" w14:textId="377D2F45" w:rsidR="00F7743A" w:rsidRDefault="00F7743A" w:rsidP="00F7743A">
      <w:pPr>
        <w:pStyle w:val="Prrafodelista"/>
        <w:numPr>
          <w:ilvl w:val="0"/>
          <w:numId w:val="26"/>
        </w:numPr>
        <w:spacing w:line="240" w:lineRule="auto"/>
        <w:jc w:val="center"/>
        <w:rPr>
          <w:rStyle w:val="Hipervnculo"/>
          <w:rFonts w:ascii="Tahoma" w:hAnsi="Tahoma" w:cs="Tahoma"/>
          <w:b/>
          <w:color w:val="auto"/>
          <w:u w:val="none"/>
        </w:rPr>
      </w:pPr>
      <w:r w:rsidRPr="00F7743A">
        <w:rPr>
          <w:rFonts w:ascii="Tahoma" w:hAnsi="Tahoma" w:cs="Tahoma"/>
          <w:b/>
        </w:rPr>
        <w:t xml:space="preserve">El Observatorio cierra su plan de acciones 2025 emitiendo </w:t>
      </w:r>
      <w:r w:rsidRPr="00F7743A">
        <w:rPr>
          <w:rStyle w:val="Hipervnculo"/>
          <w:rFonts w:ascii="Tahoma" w:hAnsi="Tahoma" w:cs="Tahoma"/>
          <w:b/>
          <w:color w:val="auto"/>
          <w:u w:val="none"/>
        </w:rPr>
        <w:t>34 certificados de “Empresas y Equipos que apuestan por la igualdad laboral”</w:t>
      </w:r>
    </w:p>
    <w:p w14:paraId="588B43C1" w14:textId="77777777" w:rsidR="00F7743A" w:rsidRPr="00F7743A" w:rsidRDefault="00F7743A" w:rsidP="00F7743A">
      <w:pPr>
        <w:pStyle w:val="Prrafodelista"/>
        <w:spacing w:line="240" w:lineRule="auto"/>
        <w:rPr>
          <w:rFonts w:ascii="Tahoma" w:hAnsi="Tahoma" w:cs="Tahoma"/>
          <w:b/>
        </w:rPr>
      </w:pPr>
    </w:p>
    <w:p w14:paraId="22524C1D" w14:textId="79098670" w:rsidR="00FF0402" w:rsidRPr="0079701E" w:rsidRDefault="00480BB0">
      <w:pPr>
        <w:pStyle w:val="Textoindependiente"/>
        <w:spacing w:after="0" w:line="240" w:lineRule="auto"/>
        <w:jc w:val="both"/>
        <w:rPr>
          <w:rFonts w:ascii="Tahoma" w:hAnsi="Tahoma" w:cs="Tahoma"/>
          <w:bCs/>
          <w:sz w:val="22"/>
          <w:szCs w:val="22"/>
        </w:rPr>
      </w:pPr>
      <w:r w:rsidRPr="0079701E">
        <w:rPr>
          <w:rFonts w:ascii="Tahoma" w:hAnsi="Tahoma" w:cs="Tahoma"/>
          <w:color w:val="192225"/>
          <w:sz w:val="22"/>
          <w:szCs w:val="22"/>
        </w:rPr>
        <w:t xml:space="preserve">El </w:t>
      </w:r>
      <w:hyperlink r:id="rId8" w:history="1">
        <w:r w:rsidRPr="0079701E">
          <w:rPr>
            <w:rStyle w:val="Hipervnculo"/>
            <w:rFonts w:ascii="Tahoma" w:hAnsi="Tahoma" w:cs="Tahoma"/>
            <w:sz w:val="22"/>
            <w:szCs w:val="22"/>
          </w:rPr>
          <w:t>Observatorio Provincial de Igualdad en las Relaciones Laborales</w:t>
        </w:r>
      </w:hyperlink>
      <w:r w:rsidR="0044511D" w:rsidRPr="0079701E">
        <w:rPr>
          <w:rStyle w:val="Hipervnculo"/>
          <w:rFonts w:ascii="Tahoma" w:hAnsi="Tahoma" w:cs="Tahoma"/>
          <w:sz w:val="22"/>
          <w:szCs w:val="22"/>
        </w:rPr>
        <w:t>, OPI AB</w:t>
      </w:r>
      <w:r w:rsidRPr="0079701E">
        <w:rPr>
          <w:rFonts w:ascii="Tahoma" w:hAnsi="Tahoma" w:cs="Tahoma"/>
          <w:color w:val="192225"/>
          <w:sz w:val="22"/>
          <w:szCs w:val="22"/>
        </w:rPr>
        <w:t xml:space="preserve">, promovido desde los agentes sociales </w:t>
      </w:r>
      <w:hyperlink r:id="rId9" w:history="1">
        <w:r w:rsidRPr="0079701E">
          <w:rPr>
            <w:rStyle w:val="Hipervnculo"/>
            <w:rFonts w:ascii="Tahoma" w:hAnsi="Tahoma" w:cs="Tahoma"/>
            <w:sz w:val="22"/>
            <w:szCs w:val="22"/>
          </w:rPr>
          <w:t>CCOO</w:t>
        </w:r>
      </w:hyperlink>
      <w:r w:rsidRPr="0079701E">
        <w:rPr>
          <w:rFonts w:ascii="Tahoma" w:hAnsi="Tahoma" w:cs="Tahoma"/>
          <w:color w:val="192225"/>
          <w:sz w:val="22"/>
          <w:szCs w:val="22"/>
        </w:rPr>
        <w:t xml:space="preserve">, </w:t>
      </w:r>
      <w:hyperlink r:id="rId10" w:history="1">
        <w:r w:rsidRPr="0079701E">
          <w:rPr>
            <w:rStyle w:val="Hipervnculo"/>
            <w:rFonts w:ascii="Tahoma" w:hAnsi="Tahoma" w:cs="Tahoma"/>
            <w:sz w:val="22"/>
            <w:szCs w:val="22"/>
          </w:rPr>
          <w:t>UGT</w:t>
        </w:r>
      </w:hyperlink>
      <w:r w:rsidRPr="0079701E">
        <w:rPr>
          <w:rFonts w:ascii="Tahoma" w:hAnsi="Tahoma" w:cs="Tahoma"/>
          <w:color w:val="192225"/>
          <w:sz w:val="22"/>
          <w:szCs w:val="22"/>
        </w:rPr>
        <w:t xml:space="preserve"> y </w:t>
      </w:r>
      <w:hyperlink r:id="rId11" w:history="1">
        <w:r w:rsidRPr="0079701E">
          <w:rPr>
            <w:rStyle w:val="Hipervnculo"/>
            <w:rFonts w:ascii="Tahoma" w:hAnsi="Tahoma" w:cs="Tahoma"/>
            <w:sz w:val="22"/>
            <w:szCs w:val="22"/>
          </w:rPr>
          <w:t>FEDA</w:t>
        </w:r>
      </w:hyperlink>
      <w:r w:rsidRPr="0079701E">
        <w:rPr>
          <w:rFonts w:ascii="Tahoma" w:hAnsi="Tahoma" w:cs="Tahoma"/>
          <w:color w:val="192225"/>
          <w:sz w:val="22"/>
          <w:szCs w:val="22"/>
        </w:rPr>
        <w:t xml:space="preserve">, </w:t>
      </w:r>
      <w:r w:rsidRPr="0079701E">
        <w:rPr>
          <w:rFonts w:ascii="Tahoma" w:hAnsi="Tahoma" w:cs="Tahoma"/>
          <w:sz w:val="22"/>
          <w:szCs w:val="22"/>
        </w:rPr>
        <w:t xml:space="preserve">y con el apoyo institucional de la </w:t>
      </w:r>
      <w:hyperlink r:id="rId12" w:history="1">
        <w:r w:rsidRPr="0079701E">
          <w:rPr>
            <w:rStyle w:val="Hipervnculo"/>
            <w:rFonts w:ascii="Tahoma" w:hAnsi="Tahoma" w:cs="Tahoma"/>
            <w:sz w:val="22"/>
            <w:szCs w:val="22"/>
          </w:rPr>
          <w:t>Junta de Comunidades de Castilla-La Mancha</w:t>
        </w:r>
      </w:hyperlink>
      <w:r w:rsidRPr="0079701E">
        <w:rPr>
          <w:rFonts w:ascii="Tahoma" w:hAnsi="Tahoma" w:cs="Tahoma"/>
          <w:color w:val="192225"/>
          <w:sz w:val="22"/>
          <w:szCs w:val="22"/>
        </w:rPr>
        <w:t xml:space="preserve">, </w:t>
      </w:r>
      <w:hyperlink r:id="rId13" w:history="1">
        <w:r w:rsidRPr="0079701E">
          <w:rPr>
            <w:rStyle w:val="Hipervnculo"/>
            <w:rFonts w:ascii="Tahoma" w:hAnsi="Tahoma" w:cs="Tahoma"/>
            <w:sz w:val="22"/>
            <w:szCs w:val="22"/>
          </w:rPr>
          <w:t>Diputación Provincial</w:t>
        </w:r>
      </w:hyperlink>
      <w:r w:rsidRPr="0079701E">
        <w:rPr>
          <w:rFonts w:ascii="Tahoma" w:hAnsi="Tahoma" w:cs="Tahoma"/>
          <w:color w:val="192225"/>
          <w:sz w:val="22"/>
          <w:szCs w:val="22"/>
        </w:rPr>
        <w:t xml:space="preserve"> y </w:t>
      </w:r>
      <w:hyperlink r:id="rId14" w:history="1">
        <w:r w:rsidRPr="0079701E">
          <w:rPr>
            <w:rStyle w:val="Hipervnculo"/>
            <w:rFonts w:ascii="Tahoma" w:hAnsi="Tahoma" w:cs="Tahoma"/>
            <w:sz w:val="22"/>
            <w:szCs w:val="22"/>
          </w:rPr>
          <w:t>del Ayuntamiento de Albacete</w:t>
        </w:r>
      </w:hyperlink>
      <w:r w:rsidRPr="0079701E">
        <w:rPr>
          <w:rFonts w:ascii="Tahoma" w:hAnsi="Tahoma" w:cs="Tahoma"/>
          <w:color w:val="192225"/>
          <w:sz w:val="22"/>
          <w:szCs w:val="22"/>
        </w:rPr>
        <w:t xml:space="preserve">, </w:t>
      </w:r>
      <w:r w:rsidR="0056292F" w:rsidRPr="0079701E">
        <w:rPr>
          <w:rFonts w:ascii="Tahoma" w:hAnsi="Tahoma" w:cs="Tahoma"/>
          <w:color w:val="192225"/>
          <w:sz w:val="22"/>
          <w:szCs w:val="22"/>
        </w:rPr>
        <w:t xml:space="preserve">ha presentado </w:t>
      </w:r>
      <w:r w:rsidR="00157CF9" w:rsidRPr="0079701E">
        <w:rPr>
          <w:rFonts w:ascii="Tahoma" w:hAnsi="Tahoma" w:cs="Tahoma"/>
          <w:sz w:val="22"/>
          <w:szCs w:val="22"/>
        </w:rPr>
        <w:t>su</w:t>
      </w:r>
      <w:r w:rsidR="00157CF9" w:rsidRPr="0079701E">
        <w:rPr>
          <w:rFonts w:ascii="Tahoma" w:hAnsi="Tahoma" w:cs="Tahoma"/>
          <w:b/>
          <w:sz w:val="22"/>
          <w:szCs w:val="22"/>
        </w:rPr>
        <w:t xml:space="preserve"> </w:t>
      </w:r>
      <w:r w:rsidR="004967A8" w:rsidRPr="0079701E">
        <w:rPr>
          <w:rFonts w:ascii="Tahoma" w:hAnsi="Tahoma" w:cs="Tahoma"/>
          <w:bCs/>
          <w:sz w:val="22"/>
          <w:szCs w:val="22"/>
        </w:rPr>
        <w:t xml:space="preserve">sexto </w:t>
      </w:r>
      <w:r w:rsidR="00886B62" w:rsidRPr="0079701E">
        <w:rPr>
          <w:rFonts w:ascii="Tahoma" w:hAnsi="Tahoma" w:cs="Tahoma"/>
          <w:bCs/>
          <w:sz w:val="22"/>
          <w:szCs w:val="22"/>
        </w:rPr>
        <w:t>informe anual</w:t>
      </w:r>
      <w:r w:rsidR="00337289" w:rsidRPr="0079701E">
        <w:rPr>
          <w:rFonts w:ascii="Tahoma" w:hAnsi="Tahoma" w:cs="Tahoma"/>
          <w:bCs/>
          <w:sz w:val="22"/>
          <w:szCs w:val="22"/>
        </w:rPr>
        <w:t xml:space="preserve">. </w:t>
      </w:r>
    </w:p>
    <w:p w14:paraId="6B872F73" w14:textId="77777777" w:rsidR="00E80231" w:rsidRPr="0079701E" w:rsidRDefault="00E80231" w:rsidP="00E80231">
      <w:pPr>
        <w:pStyle w:val="Textoindependiente"/>
        <w:spacing w:after="0" w:line="240" w:lineRule="auto"/>
        <w:jc w:val="both"/>
        <w:rPr>
          <w:rFonts w:ascii="Tahoma" w:hAnsi="Tahoma" w:cs="Tahoma"/>
          <w:sz w:val="22"/>
          <w:szCs w:val="22"/>
        </w:rPr>
      </w:pPr>
    </w:p>
    <w:p w14:paraId="3651A592" w14:textId="58F126AF" w:rsidR="00E80231" w:rsidRPr="0079701E" w:rsidRDefault="00E80231" w:rsidP="00E80231">
      <w:pPr>
        <w:pStyle w:val="Textoindependiente"/>
        <w:spacing w:after="0" w:line="240" w:lineRule="auto"/>
        <w:jc w:val="both"/>
        <w:rPr>
          <w:rFonts w:ascii="Tahoma" w:hAnsi="Tahoma" w:cs="Tahoma"/>
          <w:sz w:val="22"/>
          <w:szCs w:val="22"/>
        </w:rPr>
      </w:pPr>
      <w:r w:rsidRPr="0079701E">
        <w:rPr>
          <w:rFonts w:ascii="Tahoma" w:hAnsi="Tahoma" w:cs="Tahoma"/>
          <w:sz w:val="22"/>
          <w:szCs w:val="22"/>
        </w:rPr>
        <w:t xml:space="preserve">El </w:t>
      </w:r>
      <w:r w:rsidR="00C6159B">
        <w:rPr>
          <w:rFonts w:ascii="Tahoma" w:hAnsi="Tahoma" w:cs="Tahoma"/>
          <w:sz w:val="22"/>
          <w:szCs w:val="22"/>
        </w:rPr>
        <w:t>sexto</w:t>
      </w:r>
      <w:r w:rsidRPr="0079701E">
        <w:rPr>
          <w:rFonts w:ascii="Tahoma" w:hAnsi="Tahoma" w:cs="Tahoma"/>
          <w:sz w:val="22"/>
          <w:szCs w:val="22"/>
        </w:rPr>
        <w:t xml:space="preserve"> informe del </w:t>
      </w:r>
      <w:r w:rsidR="0044511D" w:rsidRPr="0079701E">
        <w:rPr>
          <w:rFonts w:ascii="Tahoma" w:hAnsi="Tahoma" w:cs="Tahoma"/>
          <w:sz w:val="22"/>
          <w:szCs w:val="22"/>
        </w:rPr>
        <w:t>OPI AB</w:t>
      </w:r>
      <w:r w:rsidR="00047168" w:rsidRPr="0079701E">
        <w:rPr>
          <w:rFonts w:ascii="Tahoma" w:hAnsi="Tahoma" w:cs="Tahoma"/>
          <w:sz w:val="22"/>
          <w:szCs w:val="22"/>
        </w:rPr>
        <w:t xml:space="preserve"> ha sido presentado por la</w:t>
      </w:r>
      <w:r w:rsidRPr="0079701E">
        <w:rPr>
          <w:rFonts w:ascii="Tahoma" w:hAnsi="Tahoma" w:cs="Tahoma"/>
          <w:sz w:val="22"/>
          <w:szCs w:val="22"/>
        </w:rPr>
        <w:t>s representantes de las insti</w:t>
      </w:r>
      <w:r w:rsidR="00C55356" w:rsidRPr="0079701E">
        <w:rPr>
          <w:rFonts w:ascii="Tahoma" w:hAnsi="Tahoma" w:cs="Tahoma"/>
          <w:sz w:val="22"/>
          <w:szCs w:val="22"/>
        </w:rPr>
        <w:t xml:space="preserve">tuciones y </w:t>
      </w:r>
      <w:r w:rsidR="00047168" w:rsidRPr="0079701E">
        <w:rPr>
          <w:rFonts w:ascii="Tahoma" w:hAnsi="Tahoma" w:cs="Tahoma"/>
          <w:sz w:val="22"/>
          <w:szCs w:val="22"/>
        </w:rPr>
        <w:t>los agentes sociales</w:t>
      </w:r>
      <w:r w:rsidR="0056292F" w:rsidRPr="0079701E">
        <w:rPr>
          <w:rFonts w:ascii="Tahoma" w:hAnsi="Tahoma" w:cs="Tahoma"/>
          <w:sz w:val="22"/>
          <w:szCs w:val="22"/>
        </w:rPr>
        <w:t>, la</w:t>
      </w:r>
      <w:r w:rsidR="00047168" w:rsidRPr="0079701E">
        <w:rPr>
          <w:rFonts w:ascii="Tahoma" w:hAnsi="Tahoma" w:cs="Tahoma"/>
          <w:sz w:val="22"/>
          <w:szCs w:val="22"/>
        </w:rPr>
        <w:t xml:space="preserve"> diputada de Igualdad, </w:t>
      </w:r>
      <w:r w:rsidR="00157CF9" w:rsidRPr="0079701E">
        <w:rPr>
          <w:rFonts w:ascii="Tahoma" w:hAnsi="Tahoma" w:cs="Tahoma"/>
          <w:sz w:val="22"/>
          <w:szCs w:val="22"/>
        </w:rPr>
        <w:t>Pilar Callado;</w:t>
      </w:r>
      <w:r w:rsidR="009B2B6E">
        <w:rPr>
          <w:rFonts w:ascii="Tahoma" w:hAnsi="Tahoma" w:cs="Tahoma"/>
          <w:sz w:val="22"/>
          <w:szCs w:val="22"/>
        </w:rPr>
        <w:t xml:space="preserve"> </w:t>
      </w:r>
      <w:r w:rsidR="009B2B6E" w:rsidRPr="0086031B">
        <w:rPr>
          <w:rFonts w:ascii="Tahoma" w:hAnsi="Tahoma" w:cs="Tahoma"/>
          <w:sz w:val="22"/>
          <w:szCs w:val="22"/>
        </w:rPr>
        <w:t>el</w:t>
      </w:r>
      <w:r w:rsidR="00157CF9" w:rsidRPr="0086031B">
        <w:rPr>
          <w:rFonts w:ascii="Tahoma" w:hAnsi="Tahoma" w:cs="Tahoma"/>
          <w:sz w:val="22"/>
          <w:szCs w:val="22"/>
        </w:rPr>
        <w:t xml:space="preserve"> </w:t>
      </w:r>
      <w:r w:rsidR="00AC0CAD" w:rsidRPr="0086031B">
        <w:rPr>
          <w:rFonts w:ascii="Tahoma" w:hAnsi="Tahoma" w:cs="Tahoma"/>
          <w:sz w:val="22"/>
          <w:szCs w:val="22"/>
        </w:rPr>
        <w:t>d</w:t>
      </w:r>
      <w:r w:rsidR="009B2B6E" w:rsidRPr="0086031B">
        <w:rPr>
          <w:rFonts w:ascii="Tahoma" w:hAnsi="Tahoma" w:cs="Tahoma"/>
          <w:sz w:val="22"/>
          <w:szCs w:val="22"/>
        </w:rPr>
        <w:t>elegado Provincial Economía, Empresas y Empleo en Albacete de la Junta de Comunidades de Castilla-La Mancha</w:t>
      </w:r>
      <w:r w:rsidR="00157CF9" w:rsidRPr="0086031B">
        <w:rPr>
          <w:rFonts w:ascii="Tahoma" w:hAnsi="Tahoma" w:cs="Tahoma"/>
          <w:sz w:val="22"/>
          <w:szCs w:val="22"/>
        </w:rPr>
        <w:t xml:space="preserve">, </w:t>
      </w:r>
      <w:r w:rsidR="009B2B6E" w:rsidRPr="0086031B">
        <w:rPr>
          <w:rFonts w:ascii="Tahoma" w:hAnsi="Tahoma" w:cs="Tahoma"/>
          <w:sz w:val="22"/>
          <w:szCs w:val="22"/>
        </w:rPr>
        <w:t>Nicolás Merino</w:t>
      </w:r>
      <w:r w:rsidR="00157CF9" w:rsidRPr="0086031B">
        <w:rPr>
          <w:rFonts w:ascii="Tahoma" w:hAnsi="Tahoma" w:cs="Tahoma"/>
          <w:sz w:val="22"/>
          <w:szCs w:val="22"/>
        </w:rPr>
        <w:t>;</w:t>
      </w:r>
      <w:r w:rsidR="00157CF9" w:rsidRPr="0079701E">
        <w:rPr>
          <w:rFonts w:ascii="Tahoma" w:hAnsi="Tahoma" w:cs="Tahoma"/>
          <w:sz w:val="22"/>
          <w:szCs w:val="22"/>
        </w:rPr>
        <w:t xml:space="preserve"> la concejala de Personas e Igualdad en el Ayuntamiento de la capital, Gala de la Calzada; </w:t>
      </w:r>
      <w:r w:rsidR="004967A8" w:rsidRPr="0079701E">
        <w:rPr>
          <w:rFonts w:ascii="Tahoma" w:hAnsi="Tahoma" w:cs="Tahoma"/>
          <w:sz w:val="22"/>
          <w:szCs w:val="22"/>
        </w:rPr>
        <w:t xml:space="preserve">el secretario general </w:t>
      </w:r>
      <w:r w:rsidR="00157CF9" w:rsidRPr="0079701E">
        <w:rPr>
          <w:rFonts w:ascii="Tahoma" w:hAnsi="Tahoma" w:cs="Tahoma"/>
          <w:sz w:val="22"/>
          <w:szCs w:val="22"/>
        </w:rPr>
        <w:t xml:space="preserve">de </w:t>
      </w:r>
      <w:r w:rsidR="00241732" w:rsidRPr="0079701E">
        <w:rPr>
          <w:rFonts w:ascii="Tahoma" w:hAnsi="Tahoma" w:cs="Tahoma"/>
          <w:sz w:val="22"/>
          <w:szCs w:val="22"/>
        </w:rPr>
        <w:t>Comisiones Obrer</w:t>
      </w:r>
      <w:r w:rsidR="004967A8" w:rsidRPr="0079701E">
        <w:rPr>
          <w:rFonts w:ascii="Tahoma" w:hAnsi="Tahoma" w:cs="Tahoma"/>
          <w:sz w:val="22"/>
          <w:szCs w:val="22"/>
        </w:rPr>
        <w:t>as de Albacete, CC</w:t>
      </w:r>
      <w:r w:rsidR="00241732" w:rsidRPr="0079701E">
        <w:rPr>
          <w:rFonts w:ascii="Tahoma" w:hAnsi="Tahoma" w:cs="Tahoma"/>
          <w:sz w:val="22"/>
          <w:szCs w:val="22"/>
        </w:rPr>
        <w:t>OO</w:t>
      </w:r>
      <w:r w:rsidR="00157CF9" w:rsidRPr="0079701E">
        <w:rPr>
          <w:rFonts w:ascii="Tahoma" w:hAnsi="Tahoma" w:cs="Tahoma"/>
          <w:sz w:val="22"/>
          <w:szCs w:val="22"/>
        </w:rPr>
        <w:t xml:space="preserve">, </w:t>
      </w:r>
      <w:r w:rsidR="004967A8" w:rsidRPr="0079701E">
        <w:rPr>
          <w:rFonts w:ascii="Tahoma" w:hAnsi="Tahoma" w:cs="Tahoma"/>
          <w:sz w:val="22"/>
          <w:szCs w:val="22"/>
        </w:rPr>
        <w:t>Francisco Gómez</w:t>
      </w:r>
      <w:r w:rsidR="00157CF9" w:rsidRPr="0079701E">
        <w:rPr>
          <w:rFonts w:ascii="Tahoma" w:hAnsi="Tahoma" w:cs="Tahoma"/>
          <w:sz w:val="22"/>
          <w:szCs w:val="22"/>
        </w:rPr>
        <w:t>; el secretario general de la Unión General de Trabajado</w:t>
      </w:r>
      <w:r w:rsidR="00241732" w:rsidRPr="0079701E">
        <w:rPr>
          <w:rFonts w:ascii="Tahoma" w:hAnsi="Tahoma" w:cs="Tahoma"/>
          <w:sz w:val="22"/>
          <w:szCs w:val="22"/>
        </w:rPr>
        <w:t>res y Trabajadoras de UGT</w:t>
      </w:r>
      <w:r w:rsidR="000008D3">
        <w:rPr>
          <w:rFonts w:ascii="Tahoma" w:hAnsi="Tahoma" w:cs="Tahoma"/>
          <w:sz w:val="22"/>
          <w:szCs w:val="22"/>
        </w:rPr>
        <w:t xml:space="preserve"> Albacete</w:t>
      </w:r>
      <w:r w:rsidR="00157CF9" w:rsidRPr="0079701E">
        <w:rPr>
          <w:rFonts w:ascii="Tahoma" w:hAnsi="Tahoma" w:cs="Tahoma"/>
          <w:sz w:val="22"/>
          <w:szCs w:val="22"/>
        </w:rPr>
        <w:t>, Francisco Javier González; y el secretario general de la Confederación de</w:t>
      </w:r>
      <w:r w:rsidR="00241732" w:rsidRPr="0079701E">
        <w:rPr>
          <w:rFonts w:ascii="Tahoma" w:hAnsi="Tahoma" w:cs="Tahoma"/>
          <w:sz w:val="22"/>
          <w:szCs w:val="22"/>
        </w:rPr>
        <w:t xml:space="preserve"> Empresarios de Albacete, FEDA</w:t>
      </w:r>
      <w:r w:rsidR="00157CF9" w:rsidRPr="0079701E">
        <w:rPr>
          <w:rFonts w:ascii="Tahoma" w:hAnsi="Tahoma" w:cs="Tahoma"/>
          <w:sz w:val="22"/>
          <w:szCs w:val="22"/>
        </w:rPr>
        <w:t>, Vicente García.</w:t>
      </w:r>
    </w:p>
    <w:p w14:paraId="6D337EA7" w14:textId="77777777" w:rsidR="00157CF9" w:rsidRPr="0079701E" w:rsidRDefault="00157CF9" w:rsidP="00E80231">
      <w:pPr>
        <w:pStyle w:val="Textoindependiente"/>
        <w:spacing w:after="0" w:line="240" w:lineRule="auto"/>
        <w:jc w:val="both"/>
        <w:rPr>
          <w:rFonts w:ascii="Tahoma" w:hAnsi="Tahoma" w:cs="Tahoma"/>
          <w:sz w:val="22"/>
          <w:szCs w:val="22"/>
        </w:rPr>
      </w:pPr>
    </w:p>
    <w:p w14:paraId="5AF1B2EB" w14:textId="1D2FBF10" w:rsidR="00241732" w:rsidRPr="0079701E" w:rsidRDefault="004967A8" w:rsidP="00241732">
      <w:pPr>
        <w:pStyle w:val="Textoindependiente"/>
        <w:spacing w:after="0" w:line="240" w:lineRule="auto"/>
        <w:jc w:val="both"/>
        <w:rPr>
          <w:rFonts w:ascii="Tahoma" w:hAnsi="Tahoma" w:cs="Tahoma"/>
          <w:sz w:val="22"/>
          <w:szCs w:val="22"/>
        </w:rPr>
      </w:pPr>
      <w:r w:rsidRPr="0079701E">
        <w:rPr>
          <w:rFonts w:ascii="Tahoma" w:hAnsi="Tahoma" w:cs="Tahoma"/>
          <w:sz w:val="22"/>
          <w:szCs w:val="22"/>
        </w:rPr>
        <w:t xml:space="preserve">Este informe sigue manteniendo la misma metodología </w:t>
      </w:r>
      <w:r w:rsidR="00836E76">
        <w:rPr>
          <w:rFonts w:ascii="Tahoma" w:hAnsi="Tahoma" w:cs="Tahoma"/>
          <w:sz w:val="22"/>
          <w:szCs w:val="22"/>
        </w:rPr>
        <w:t xml:space="preserve">desde sus inicios </w:t>
      </w:r>
      <w:r w:rsidRPr="0079701E">
        <w:rPr>
          <w:rFonts w:ascii="Tahoma" w:hAnsi="Tahoma" w:cs="Tahoma"/>
          <w:sz w:val="22"/>
          <w:szCs w:val="22"/>
        </w:rPr>
        <w:t>de cara a poder medir y comparar todas las variables posibles en materia de igualdad</w:t>
      </w:r>
      <w:r w:rsidR="003532E5">
        <w:rPr>
          <w:rFonts w:ascii="Tahoma" w:hAnsi="Tahoma" w:cs="Tahoma"/>
          <w:sz w:val="22"/>
          <w:szCs w:val="22"/>
        </w:rPr>
        <w:t xml:space="preserve"> de la Provincia</w:t>
      </w:r>
      <w:r w:rsidRPr="0079701E">
        <w:rPr>
          <w:rFonts w:ascii="Tahoma" w:hAnsi="Tahoma" w:cs="Tahoma"/>
          <w:sz w:val="22"/>
          <w:szCs w:val="22"/>
        </w:rPr>
        <w:t xml:space="preserve">. </w:t>
      </w:r>
      <w:r w:rsidR="003532E5">
        <w:rPr>
          <w:rFonts w:ascii="Tahoma" w:hAnsi="Tahoma" w:cs="Tahoma"/>
          <w:sz w:val="22"/>
          <w:szCs w:val="22"/>
        </w:rPr>
        <w:t xml:space="preserve">Se ha </w:t>
      </w:r>
      <w:r w:rsidR="005E459F" w:rsidRPr="0079701E">
        <w:rPr>
          <w:rFonts w:ascii="Tahoma" w:hAnsi="Tahoma" w:cs="Tahoma"/>
          <w:sz w:val="22"/>
          <w:szCs w:val="22"/>
        </w:rPr>
        <w:t>tomado una muestra aleatoria de un total de</w:t>
      </w:r>
      <w:r w:rsidR="00241732" w:rsidRPr="0079701E">
        <w:rPr>
          <w:rFonts w:ascii="Tahoma" w:hAnsi="Tahoma" w:cs="Tahoma"/>
          <w:sz w:val="22"/>
          <w:szCs w:val="22"/>
        </w:rPr>
        <w:t xml:space="preserve"> </w:t>
      </w:r>
      <w:r w:rsidR="00096C89" w:rsidRPr="0079701E">
        <w:rPr>
          <w:rFonts w:ascii="Tahoma" w:hAnsi="Tahoma" w:cs="Tahoma"/>
          <w:b/>
          <w:sz w:val="22"/>
          <w:szCs w:val="22"/>
        </w:rPr>
        <w:t xml:space="preserve">53 </w:t>
      </w:r>
      <w:r w:rsidR="006525A1" w:rsidRPr="0079701E">
        <w:rPr>
          <w:rFonts w:ascii="Tahoma" w:hAnsi="Tahoma" w:cs="Tahoma"/>
          <w:b/>
          <w:sz w:val="22"/>
          <w:szCs w:val="22"/>
        </w:rPr>
        <w:t>empresa</w:t>
      </w:r>
      <w:r w:rsidR="006F0682" w:rsidRPr="0079701E">
        <w:rPr>
          <w:rFonts w:ascii="Tahoma" w:hAnsi="Tahoma" w:cs="Tahoma"/>
          <w:b/>
          <w:sz w:val="22"/>
          <w:szCs w:val="22"/>
        </w:rPr>
        <w:t>s</w:t>
      </w:r>
      <w:r w:rsidR="00DD23D9" w:rsidRPr="0079701E">
        <w:rPr>
          <w:rFonts w:ascii="Tahoma" w:hAnsi="Tahoma" w:cs="Tahoma"/>
          <w:sz w:val="22"/>
          <w:szCs w:val="22"/>
        </w:rPr>
        <w:t xml:space="preserve">, 49% mujeres y un </w:t>
      </w:r>
      <w:r w:rsidR="00096C89" w:rsidRPr="0079701E">
        <w:rPr>
          <w:rFonts w:ascii="Tahoma" w:hAnsi="Tahoma" w:cs="Tahoma"/>
          <w:sz w:val="22"/>
          <w:szCs w:val="22"/>
        </w:rPr>
        <w:t>51</w:t>
      </w:r>
      <w:r w:rsidR="00241732" w:rsidRPr="0079701E">
        <w:rPr>
          <w:rFonts w:ascii="Tahoma" w:hAnsi="Tahoma" w:cs="Tahoma"/>
          <w:sz w:val="22"/>
          <w:szCs w:val="22"/>
        </w:rPr>
        <w:t xml:space="preserve">% hombres, </w:t>
      </w:r>
      <w:r w:rsidR="00EF55C3" w:rsidRPr="0079701E">
        <w:rPr>
          <w:rFonts w:ascii="Tahoma" w:hAnsi="Tahoma" w:cs="Tahoma"/>
          <w:sz w:val="22"/>
          <w:szCs w:val="22"/>
        </w:rPr>
        <w:t xml:space="preserve">y de </w:t>
      </w:r>
      <w:r w:rsidR="00096C89" w:rsidRPr="0079701E">
        <w:rPr>
          <w:rFonts w:ascii="Tahoma" w:hAnsi="Tahoma" w:cs="Tahoma"/>
          <w:b/>
          <w:sz w:val="22"/>
          <w:szCs w:val="22"/>
        </w:rPr>
        <w:t>978</w:t>
      </w:r>
      <w:r w:rsidR="00A7296D" w:rsidRPr="0079701E">
        <w:rPr>
          <w:rFonts w:ascii="Tahoma" w:hAnsi="Tahoma" w:cs="Tahoma"/>
          <w:b/>
          <w:sz w:val="22"/>
          <w:szCs w:val="22"/>
        </w:rPr>
        <w:t xml:space="preserve"> </w:t>
      </w:r>
      <w:r w:rsidR="00EF55C3" w:rsidRPr="0079701E">
        <w:rPr>
          <w:rFonts w:ascii="Tahoma" w:hAnsi="Tahoma" w:cs="Tahoma"/>
          <w:b/>
          <w:sz w:val="22"/>
          <w:szCs w:val="22"/>
        </w:rPr>
        <w:t>personas trabajadoras</w:t>
      </w:r>
      <w:r w:rsidR="00EF55C3" w:rsidRPr="0079701E">
        <w:rPr>
          <w:rFonts w:ascii="Tahoma" w:hAnsi="Tahoma" w:cs="Tahoma"/>
          <w:sz w:val="22"/>
          <w:szCs w:val="22"/>
        </w:rPr>
        <w:t xml:space="preserve"> de empresas </w:t>
      </w:r>
      <w:r w:rsidR="00241732" w:rsidRPr="0079701E">
        <w:rPr>
          <w:rFonts w:ascii="Tahoma" w:hAnsi="Tahoma" w:cs="Tahoma"/>
          <w:sz w:val="22"/>
          <w:szCs w:val="22"/>
        </w:rPr>
        <w:t xml:space="preserve">de la </w:t>
      </w:r>
      <w:r w:rsidR="0056292F" w:rsidRPr="0079701E">
        <w:rPr>
          <w:rFonts w:ascii="Tahoma" w:hAnsi="Tahoma" w:cs="Tahoma"/>
          <w:sz w:val="22"/>
          <w:szCs w:val="22"/>
        </w:rPr>
        <w:t>p</w:t>
      </w:r>
      <w:r w:rsidR="00241732" w:rsidRPr="0079701E">
        <w:rPr>
          <w:rFonts w:ascii="Tahoma" w:hAnsi="Tahoma" w:cs="Tahoma"/>
          <w:sz w:val="22"/>
          <w:szCs w:val="22"/>
        </w:rPr>
        <w:t>rovincia</w:t>
      </w:r>
      <w:r w:rsidR="00EF55C3" w:rsidRPr="0079701E">
        <w:rPr>
          <w:rFonts w:ascii="Tahoma" w:hAnsi="Tahoma" w:cs="Tahoma"/>
          <w:sz w:val="22"/>
          <w:szCs w:val="22"/>
        </w:rPr>
        <w:t xml:space="preserve">, de las cuales han respondido </w:t>
      </w:r>
      <w:r w:rsidR="00241732" w:rsidRPr="0079701E">
        <w:rPr>
          <w:rFonts w:ascii="Tahoma" w:hAnsi="Tahoma" w:cs="Tahoma"/>
          <w:sz w:val="22"/>
          <w:szCs w:val="22"/>
        </w:rPr>
        <w:t xml:space="preserve">un </w:t>
      </w:r>
      <w:r w:rsidR="00DD23D9" w:rsidRPr="0079701E">
        <w:rPr>
          <w:rFonts w:ascii="Tahoma" w:hAnsi="Tahoma" w:cs="Tahoma"/>
          <w:sz w:val="22"/>
          <w:szCs w:val="22"/>
        </w:rPr>
        <w:t>51</w:t>
      </w:r>
      <w:r w:rsidR="00EF55C3" w:rsidRPr="0079701E">
        <w:rPr>
          <w:rFonts w:ascii="Tahoma" w:hAnsi="Tahoma" w:cs="Tahoma"/>
          <w:sz w:val="22"/>
          <w:szCs w:val="22"/>
        </w:rPr>
        <w:t xml:space="preserve">% de </w:t>
      </w:r>
      <w:r w:rsidR="00241732" w:rsidRPr="0079701E">
        <w:rPr>
          <w:rFonts w:ascii="Tahoma" w:hAnsi="Tahoma" w:cs="Tahoma"/>
          <w:sz w:val="22"/>
          <w:szCs w:val="22"/>
        </w:rPr>
        <w:t>hombres</w:t>
      </w:r>
      <w:r w:rsidR="00096C89" w:rsidRPr="0079701E">
        <w:rPr>
          <w:rFonts w:ascii="Tahoma" w:hAnsi="Tahoma" w:cs="Tahoma"/>
          <w:sz w:val="22"/>
          <w:szCs w:val="22"/>
        </w:rPr>
        <w:t xml:space="preserve">, </w:t>
      </w:r>
      <w:r w:rsidR="00EF55C3" w:rsidRPr="0079701E">
        <w:rPr>
          <w:rFonts w:ascii="Tahoma" w:hAnsi="Tahoma" w:cs="Tahoma"/>
          <w:sz w:val="22"/>
          <w:szCs w:val="22"/>
        </w:rPr>
        <w:t xml:space="preserve">un </w:t>
      </w:r>
      <w:r w:rsidR="00096C89" w:rsidRPr="0079701E">
        <w:rPr>
          <w:rFonts w:ascii="Tahoma" w:hAnsi="Tahoma" w:cs="Tahoma"/>
          <w:sz w:val="22"/>
          <w:szCs w:val="22"/>
        </w:rPr>
        <w:t>48</w:t>
      </w:r>
      <w:r w:rsidR="00EF55C3" w:rsidRPr="0079701E">
        <w:rPr>
          <w:rFonts w:ascii="Tahoma" w:hAnsi="Tahoma" w:cs="Tahoma"/>
          <w:sz w:val="22"/>
          <w:szCs w:val="22"/>
        </w:rPr>
        <w:t xml:space="preserve">% de </w:t>
      </w:r>
      <w:r w:rsidR="000C668B" w:rsidRPr="0079701E">
        <w:rPr>
          <w:rFonts w:ascii="Tahoma" w:hAnsi="Tahoma" w:cs="Tahoma"/>
          <w:sz w:val="22"/>
          <w:szCs w:val="22"/>
        </w:rPr>
        <w:t>mujeres</w:t>
      </w:r>
      <w:r w:rsidR="00096C89" w:rsidRPr="0079701E">
        <w:rPr>
          <w:rFonts w:ascii="Tahoma" w:hAnsi="Tahoma" w:cs="Tahoma"/>
          <w:sz w:val="22"/>
          <w:szCs w:val="22"/>
        </w:rPr>
        <w:t xml:space="preserve"> y un 1% de personas que </w:t>
      </w:r>
      <w:r w:rsidR="003532E5">
        <w:rPr>
          <w:rFonts w:ascii="Tahoma" w:hAnsi="Tahoma" w:cs="Tahoma"/>
          <w:sz w:val="22"/>
          <w:szCs w:val="22"/>
        </w:rPr>
        <w:t>han preferido no indicar el sexo</w:t>
      </w:r>
      <w:r w:rsidR="00EF55C3" w:rsidRPr="0079701E">
        <w:rPr>
          <w:rFonts w:ascii="Tahoma" w:hAnsi="Tahoma" w:cs="Tahoma"/>
          <w:sz w:val="22"/>
          <w:szCs w:val="22"/>
        </w:rPr>
        <w:t>.</w:t>
      </w:r>
      <w:r w:rsidR="00AC39D1" w:rsidRPr="0079701E">
        <w:rPr>
          <w:rFonts w:ascii="Tahoma" w:hAnsi="Tahoma" w:cs="Tahoma"/>
          <w:sz w:val="22"/>
          <w:szCs w:val="22"/>
        </w:rPr>
        <w:t xml:space="preserve"> </w:t>
      </w:r>
      <w:r w:rsidR="00096C89" w:rsidRPr="0079701E">
        <w:rPr>
          <w:rFonts w:ascii="Tahoma" w:hAnsi="Tahoma" w:cs="Tahoma"/>
          <w:sz w:val="22"/>
          <w:szCs w:val="22"/>
        </w:rPr>
        <w:t>El Observatorio sigue consolida</w:t>
      </w:r>
      <w:r w:rsidR="003532E5">
        <w:rPr>
          <w:rFonts w:ascii="Tahoma" w:hAnsi="Tahoma" w:cs="Tahoma"/>
          <w:sz w:val="22"/>
          <w:szCs w:val="22"/>
        </w:rPr>
        <w:t>n</w:t>
      </w:r>
      <w:r w:rsidR="00096C89" w:rsidRPr="0079701E">
        <w:rPr>
          <w:rFonts w:ascii="Tahoma" w:hAnsi="Tahoma" w:cs="Tahoma"/>
          <w:sz w:val="22"/>
          <w:szCs w:val="22"/>
        </w:rPr>
        <w:t>d</w:t>
      </w:r>
      <w:r w:rsidR="003532E5">
        <w:rPr>
          <w:rFonts w:ascii="Tahoma" w:hAnsi="Tahoma" w:cs="Tahoma"/>
          <w:sz w:val="22"/>
          <w:szCs w:val="22"/>
        </w:rPr>
        <w:t>o</w:t>
      </w:r>
      <w:r w:rsidR="00096C89" w:rsidRPr="0079701E">
        <w:rPr>
          <w:rFonts w:ascii="Tahoma" w:hAnsi="Tahoma" w:cs="Tahoma"/>
          <w:sz w:val="22"/>
          <w:szCs w:val="22"/>
        </w:rPr>
        <w:t xml:space="preserve"> un trabajo complejo</w:t>
      </w:r>
      <w:r w:rsidR="0056292F" w:rsidRPr="0079701E">
        <w:rPr>
          <w:rFonts w:ascii="Tahoma" w:hAnsi="Tahoma" w:cs="Tahoma"/>
          <w:sz w:val="22"/>
          <w:szCs w:val="22"/>
        </w:rPr>
        <w:t>,</w:t>
      </w:r>
      <w:r w:rsidR="00096C89" w:rsidRPr="0079701E">
        <w:rPr>
          <w:rFonts w:ascii="Tahoma" w:hAnsi="Tahoma" w:cs="Tahoma"/>
          <w:sz w:val="22"/>
          <w:szCs w:val="22"/>
        </w:rPr>
        <w:t xml:space="preserve"> y es que al </w:t>
      </w:r>
      <w:r w:rsidR="00DD23D9" w:rsidRPr="0079701E">
        <w:rPr>
          <w:rFonts w:ascii="Tahoma" w:hAnsi="Tahoma" w:cs="Tahoma"/>
          <w:sz w:val="22"/>
          <w:szCs w:val="22"/>
        </w:rPr>
        <w:t xml:space="preserve">menos entre </w:t>
      </w:r>
      <w:r w:rsidR="00DD23D9" w:rsidRPr="0079701E">
        <w:rPr>
          <w:rFonts w:ascii="Tahoma" w:hAnsi="Tahoma" w:cs="Tahoma"/>
          <w:b/>
          <w:sz w:val="22"/>
          <w:szCs w:val="22"/>
        </w:rPr>
        <w:t>un 15</w:t>
      </w:r>
      <w:r w:rsidR="0056292F" w:rsidRPr="0079701E">
        <w:rPr>
          <w:rFonts w:ascii="Tahoma" w:hAnsi="Tahoma" w:cs="Tahoma"/>
          <w:b/>
          <w:sz w:val="22"/>
          <w:szCs w:val="22"/>
        </w:rPr>
        <w:t xml:space="preserve"> y </w:t>
      </w:r>
      <w:r w:rsidR="00DD23D9" w:rsidRPr="0079701E">
        <w:rPr>
          <w:rFonts w:ascii="Tahoma" w:hAnsi="Tahoma" w:cs="Tahoma"/>
          <w:b/>
          <w:sz w:val="22"/>
          <w:szCs w:val="22"/>
        </w:rPr>
        <w:t xml:space="preserve">20% de las plantillas de las </w:t>
      </w:r>
      <w:r w:rsidR="00096C89" w:rsidRPr="0079701E">
        <w:rPr>
          <w:rFonts w:ascii="Tahoma" w:hAnsi="Tahoma" w:cs="Tahoma"/>
          <w:b/>
          <w:sz w:val="22"/>
          <w:szCs w:val="22"/>
        </w:rPr>
        <w:t>53</w:t>
      </w:r>
      <w:r w:rsidR="00DD23D9" w:rsidRPr="0079701E">
        <w:rPr>
          <w:rFonts w:ascii="Tahoma" w:hAnsi="Tahoma" w:cs="Tahoma"/>
          <w:b/>
          <w:sz w:val="22"/>
          <w:szCs w:val="22"/>
        </w:rPr>
        <w:t xml:space="preserve"> empresas tengan representación y participación</w:t>
      </w:r>
      <w:r w:rsidR="003532E5">
        <w:rPr>
          <w:rFonts w:ascii="Tahoma" w:hAnsi="Tahoma" w:cs="Tahoma"/>
          <w:b/>
          <w:sz w:val="22"/>
          <w:szCs w:val="22"/>
        </w:rPr>
        <w:t xml:space="preserve"> en este informe</w:t>
      </w:r>
      <w:r w:rsidR="003532E5">
        <w:rPr>
          <w:rFonts w:ascii="Tahoma" w:hAnsi="Tahoma" w:cs="Tahoma"/>
          <w:sz w:val="22"/>
          <w:szCs w:val="22"/>
        </w:rPr>
        <w:t xml:space="preserve">. </w:t>
      </w:r>
      <w:r w:rsidR="001A2EBC" w:rsidRPr="0079701E">
        <w:rPr>
          <w:rFonts w:ascii="Tahoma" w:hAnsi="Tahoma" w:cs="Tahoma"/>
          <w:sz w:val="22"/>
          <w:szCs w:val="22"/>
        </w:rPr>
        <w:t xml:space="preserve">El </w:t>
      </w:r>
      <w:r w:rsidR="00096C89" w:rsidRPr="0079701E">
        <w:rPr>
          <w:rFonts w:ascii="Tahoma" w:hAnsi="Tahoma" w:cs="Tahoma"/>
          <w:b/>
          <w:sz w:val="22"/>
          <w:szCs w:val="22"/>
        </w:rPr>
        <w:t>79</w:t>
      </w:r>
      <w:r w:rsidR="001A2EBC" w:rsidRPr="0079701E">
        <w:rPr>
          <w:rFonts w:ascii="Tahoma" w:hAnsi="Tahoma" w:cs="Tahoma"/>
          <w:b/>
          <w:sz w:val="22"/>
          <w:szCs w:val="22"/>
        </w:rPr>
        <w:t>%</w:t>
      </w:r>
      <w:r w:rsidR="001A2EBC" w:rsidRPr="0079701E">
        <w:rPr>
          <w:rFonts w:ascii="Tahoma" w:hAnsi="Tahoma" w:cs="Tahoma"/>
          <w:sz w:val="22"/>
          <w:szCs w:val="22"/>
        </w:rPr>
        <w:t xml:space="preserve"> de las empresas participantes cuentan con representación legal de la plantilla. </w:t>
      </w:r>
    </w:p>
    <w:p w14:paraId="43A77F25" w14:textId="77777777" w:rsidR="00241732" w:rsidRPr="0079701E" w:rsidRDefault="00241732" w:rsidP="00241732">
      <w:pPr>
        <w:pStyle w:val="Textoindependiente"/>
        <w:spacing w:after="0" w:line="240" w:lineRule="auto"/>
        <w:jc w:val="both"/>
        <w:rPr>
          <w:rFonts w:ascii="Tahoma" w:hAnsi="Tahoma" w:cs="Tahoma"/>
          <w:sz w:val="22"/>
          <w:szCs w:val="22"/>
        </w:rPr>
      </w:pPr>
    </w:p>
    <w:p w14:paraId="37E20D90" w14:textId="4458E0C7" w:rsidR="000C1838" w:rsidRPr="0079701E" w:rsidRDefault="00241732" w:rsidP="00241732">
      <w:pPr>
        <w:pStyle w:val="Textoindependiente"/>
        <w:spacing w:after="0" w:line="240" w:lineRule="auto"/>
        <w:jc w:val="both"/>
        <w:rPr>
          <w:rFonts w:ascii="Tahoma" w:hAnsi="Tahoma" w:cs="Tahoma"/>
          <w:sz w:val="22"/>
          <w:szCs w:val="22"/>
        </w:rPr>
      </w:pPr>
      <w:r w:rsidRPr="0079701E">
        <w:rPr>
          <w:rFonts w:ascii="Tahoma" w:hAnsi="Tahoma" w:cs="Tahoma"/>
          <w:sz w:val="22"/>
          <w:szCs w:val="22"/>
        </w:rPr>
        <w:t xml:space="preserve">Tanto las empresas como las personas trabajadoras son en su </w:t>
      </w:r>
      <w:r w:rsidR="001A2EBC" w:rsidRPr="0079701E">
        <w:rPr>
          <w:rFonts w:ascii="Tahoma" w:hAnsi="Tahoma" w:cs="Tahoma"/>
          <w:sz w:val="22"/>
          <w:szCs w:val="22"/>
        </w:rPr>
        <w:t xml:space="preserve">mayoría de Albacete, entre el </w:t>
      </w:r>
      <w:r w:rsidR="00822C5F" w:rsidRPr="0079701E">
        <w:rPr>
          <w:rFonts w:ascii="Tahoma" w:hAnsi="Tahoma" w:cs="Tahoma"/>
          <w:b/>
          <w:sz w:val="22"/>
          <w:szCs w:val="22"/>
        </w:rPr>
        <w:t>72</w:t>
      </w:r>
      <w:r w:rsidR="001A2EBC" w:rsidRPr="0079701E">
        <w:rPr>
          <w:rFonts w:ascii="Tahoma" w:hAnsi="Tahoma" w:cs="Tahoma"/>
          <w:b/>
          <w:sz w:val="22"/>
          <w:szCs w:val="22"/>
        </w:rPr>
        <w:t>%</w:t>
      </w:r>
      <w:r w:rsidR="00822C5F" w:rsidRPr="0079701E">
        <w:rPr>
          <w:rFonts w:ascii="Tahoma" w:hAnsi="Tahoma" w:cs="Tahoma"/>
          <w:b/>
          <w:sz w:val="22"/>
          <w:szCs w:val="22"/>
        </w:rPr>
        <w:t xml:space="preserve"> y 75</w:t>
      </w:r>
      <w:r w:rsidRPr="0079701E">
        <w:rPr>
          <w:rFonts w:ascii="Tahoma" w:hAnsi="Tahoma" w:cs="Tahoma"/>
          <w:b/>
          <w:sz w:val="22"/>
          <w:szCs w:val="22"/>
        </w:rPr>
        <w:t>%</w:t>
      </w:r>
      <w:r w:rsidR="00822C5F" w:rsidRPr="0079701E">
        <w:rPr>
          <w:rFonts w:ascii="Tahoma" w:hAnsi="Tahoma" w:cs="Tahoma"/>
          <w:sz w:val="22"/>
          <w:szCs w:val="22"/>
        </w:rPr>
        <w:t xml:space="preserve">. </w:t>
      </w:r>
      <w:r w:rsidR="0056292F" w:rsidRPr="0079701E">
        <w:rPr>
          <w:rFonts w:ascii="Tahoma" w:hAnsi="Tahoma" w:cs="Tahoma"/>
          <w:sz w:val="22"/>
          <w:szCs w:val="22"/>
        </w:rPr>
        <w:t>L</w:t>
      </w:r>
      <w:r w:rsidRPr="0079701E">
        <w:rPr>
          <w:rFonts w:ascii="Tahoma" w:hAnsi="Tahoma" w:cs="Tahoma"/>
          <w:sz w:val="22"/>
          <w:szCs w:val="22"/>
        </w:rPr>
        <w:t>uego</w:t>
      </w:r>
      <w:r w:rsidR="000C668B" w:rsidRPr="0079701E">
        <w:rPr>
          <w:rFonts w:ascii="Tahoma" w:hAnsi="Tahoma" w:cs="Tahoma"/>
          <w:sz w:val="22"/>
          <w:szCs w:val="22"/>
        </w:rPr>
        <w:t xml:space="preserve"> </w:t>
      </w:r>
      <w:r w:rsidRPr="0079701E">
        <w:rPr>
          <w:rFonts w:ascii="Tahoma" w:hAnsi="Tahoma" w:cs="Tahoma"/>
          <w:sz w:val="22"/>
          <w:szCs w:val="22"/>
        </w:rPr>
        <w:t xml:space="preserve">están municipios como </w:t>
      </w:r>
      <w:r w:rsidR="001A2EBC" w:rsidRPr="0079701E">
        <w:rPr>
          <w:rFonts w:ascii="Tahoma" w:hAnsi="Tahoma" w:cs="Tahoma"/>
          <w:sz w:val="22"/>
          <w:szCs w:val="22"/>
        </w:rPr>
        <w:t xml:space="preserve">Caudete, Villarrobledo, </w:t>
      </w:r>
      <w:r w:rsidR="00822C5F" w:rsidRPr="0079701E">
        <w:rPr>
          <w:rFonts w:ascii="Tahoma" w:hAnsi="Tahoma" w:cs="Tahoma"/>
          <w:sz w:val="22"/>
          <w:szCs w:val="22"/>
        </w:rPr>
        <w:t>La Roda, Montealegre del Castillo</w:t>
      </w:r>
      <w:r w:rsidR="001A2EBC" w:rsidRPr="0079701E">
        <w:rPr>
          <w:rFonts w:ascii="Tahoma" w:hAnsi="Tahoma" w:cs="Tahoma"/>
          <w:sz w:val="22"/>
          <w:szCs w:val="22"/>
        </w:rPr>
        <w:t xml:space="preserve"> y Hellín </w:t>
      </w:r>
      <w:r w:rsidR="00663822" w:rsidRPr="0079701E">
        <w:rPr>
          <w:rFonts w:ascii="Tahoma" w:hAnsi="Tahoma" w:cs="Tahoma"/>
          <w:sz w:val="22"/>
          <w:szCs w:val="22"/>
        </w:rPr>
        <w:t xml:space="preserve">que </w:t>
      </w:r>
      <w:r w:rsidR="001A2EBC" w:rsidRPr="0079701E">
        <w:rPr>
          <w:rFonts w:ascii="Tahoma" w:hAnsi="Tahoma" w:cs="Tahoma"/>
          <w:sz w:val="22"/>
          <w:szCs w:val="22"/>
        </w:rPr>
        <w:t xml:space="preserve">abarcan datos entre un </w:t>
      </w:r>
      <w:r w:rsidR="00822C5F" w:rsidRPr="00C122CB">
        <w:rPr>
          <w:rFonts w:ascii="Tahoma" w:hAnsi="Tahoma" w:cs="Tahoma"/>
          <w:b/>
          <w:sz w:val="22"/>
          <w:szCs w:val="22"/>
        </w:rPr>
        <w:t>3</w:t>
      </w:r>
      <w:r w:rsidR="001A2EBC" w:rsidRPr="00C122CB">
        <w:rPr>
          <w:rFonts w:ascii="Tahoma" w:hAnsi="Tahoma" w:cs="Tahoma"/>
          <w:b/>
          <w:sz w:val="22"/>
          <w:szCs w:val="22"/>
        </w:rPr>
        <w:t>% y un 8%.</w:t>
      </w:r>
      <w:r w:rsidR="001A2EBC" w:rsidRPr="0079701E">
        <w:rPr>
          <w:rFonts w:ascii="Tahoma" w:hAnsi="Tahoma" w:cs="Tahoma"/>
          <w:sz w:val="22"/>
          <w:szCs w:val="22"/>
        </w:rPr>
        <w:t xml:space="preserve"> Pasando luego a localidades más pequeñas. </w:t>
      </w:r>
    </w:p>
    <w:p w14:paraId="67B1459D" w14:textId="77777777" w:rsidR="00241732" w:rsidRPr="0079701E" w:rsidRDefault="00241732" w:rsidP="00241732">
      <w:pPr>
        <w:pStyle w:val="Textoindependiente"/>
        <w:spacing w:after="0" w:line="240" w:lineRule="auto"/>
        <w:jc w:val="both"/>
        <w:rPr>
          <w:rFonts w:ascii="Tahoma" w:hAnsi="Tahoma" w:cs="Tahoma"/>
          <w:sz w:val="22"/>
          <w:szCs w:val="22"/>
        </w:rPr>
      </w:pPr>
    </w:p>
    <w:p w14:paraId="16C8983E" w14:textId="71B32D36" w:rsidR="00241732" w:rsidRPr="0079701E" w:rsidRDefault="00241732" w:rsidP="00241732">
      <w:pPr>
        <w:pStyle w:val="Textoindependiente"/>
        <w:spacing w:after="0" w:line="240" w:lineRule="auto"/>
        <w:jc w:val="both"/>
        <w:rPr>
          <w:rFonts w:ascii="Tahoma" w:hAnsi="Tahoma" w:cs="Tahoma"/>
          <w:b/>
          <w:sz w:val="22"/>
          <w:szCs w:val="22"/>
        </w:rPr>
      </w:pPr>
      <w:r w:rsidRPr="0079701E">
        <w:rPr>
          <w:rFonts w:ascii="Tahoma" w:hAnsi="Tahoma" w:cs="Tahoma"/>
          <w:sz w:val="22"/>
          <w:szCs w:val="22"/>
        </w:rPr>
        <w:t>Los sector</w:t>
      </w:r>
      <w:r w:rsidR="00A82F01" w:rsidRPr="0079701E">
        <w:rPr>
          <w:rFonts w:ascii="Tahoma" w:hAnsi="Tahoma" w:cs="Tahoma"/>
          <w:sz w:val="22"/>
          <w:szCs w:val="22"/>
        </w:rPr>
        <w:t>es</w:t>
      </w:r>
      <w:r w:rsidRPr="0079701E">
        <w:rPr>
          <w:rFonts w:ascii="Tahoma" w:hAnsi="Tahoma" w:cs="Tahoma"/>
          <w:sz w:val="22"/>
          <w:szCs w:val="22"/>
        </w:rPr>
        <w:t xml:space="preserve"> participantes en los </w:t>
      </w:r>
      <w:r w:rsidR="00A82F01" w:rsidRPr="0079701E">
        <w:rPr>
          <w:rFonts w:ascii="Tahoma" w:hAnsi="Tahoma" w:cs="Tahoma"/>
          <w:sz w:val="22"/>
          <w:szCs w:val="22"/>
        </w:rPr>
        <w:t>diagnósticos</w:t>
      </w:r>
      <w:r w:rsidRPr="0079701E">
        <w:rPr>
          <w:rFonts w:ascii="Tahoma" w:hAnsi="Tahoma" w:cs="Tahoma"/>
          <w:sz w:val="22"/>
          <w:szCs w:val="22"/>
        </w:rPr>
        <w:t xml:space="preserve"> tanto de las empresas como </w:t>
      </w:r>
      <w:r w:rsidR="00A82F01" w:rsidRPr="0079701E">
        <w:rPr>
          <w:rFonts w:ascii="Tahoma" w:hAnsi="Tahoma" w:cs="Tahoma"/>
          <w:sz w:val="22"/>
          <w:szCs w:val="22"/>
        </w:rPr>
        <w:t xml:space="preserve">de las plantillas </w:t>
      </w:r>
      <w:r w:rsidR="000C668B" w:rsidRPr="0079701E">
        <w:rPr>
          <w:rFonts w:ascii="Tahoma" w:hAnsi="Tahoma" w:cs="Tahoma"/>
          <w:sz w:val="22"/>
          <w:szCs w:val="22"/>
        </w:rPr>
        <w:t>que han participado en los c</w:t>
      </w:r>
      <w:r w:rsidR="00822C5F" w:rsidRPr="0079701E">
        <w:rPr>
          <w:rFonts w:ascii="Tahoma" w:hAnsi="Tahoma" w:cs="Tahoma"/>
          <w:sz w:val="22"/>
          <w:szCs w:val="22"/>
        </w:rPr>
        <w:t xml:space="preserve">uestionarios </w:t>
      </w:r>
      <w:r w:rsidR="001A2EBC" w:rsidRPr="0079701E">
        <w:rPr>
          <w:rFonts w:ascii="Tahoma" w:hAnsi="Tahoma" w:cs="Tahoma"/>
          <w:sz w:val="22"/>
          <w:szCs w:val="22"/>
        </w:rPr>
        <w:t xml:space="preserve">de mayor a menor son: </w:t>
      </w:r>
      <w:r w:rsidR="00A82F01" w:rsidRPr="0079701E">
        <w:rPr>
          <w:rFonts w:ascii="Tahoma" w:hAnsi="Tahoma" w:cs="Tahoma"/>
          <w:b/>
          <w:sz w:val="22"/>
          <w:szCs w:val="22"/>
        </w:rPr>
        <w:t xml:space="preserve">Industria, Servicios, Comercio, Construcción, </w:t>
      </w:r>
      <w:r w:rsidR="001A2EBC" w:rsidRPr="0079701E">
        <w:rPr>
          <w:rFonts w:ascii="Tahoma" w:hAnsi="Tahoma" w:cs="Tahoma"/>
          <w:b/>
          <w:sz w:val="22"/>
          <w:szCs w:val="22"/>
        </w:rPr>
        <w:t xml:space="preserve">Actividades Administrativas, Jurídicas y/o consultoría, </w:t>
      </w:r>
      <w:r w:rsidR="00A82F01" w:rsidRPr="0079701E">
        <w:rPr>
          <w:rFonts w:ascii="Tahoma" w:hAnsi="Tahoma" w:cs="Tahoma"/>
          <w:b/>
          <w:sz w:val="22"/>
          <w:szCs w:val="22"/>
        </w:rPr>
        <w:t xml:space="preserve">Suministros, Educación, Transporte, Sanitario y Seguridad Social y la Administración. </w:t>
      </w:r>
      <w:r w:rsidR="00822C5F" w:rsidRPr="0079701E">
        <w:rPr>
          <w:rFonts w:ascii="Tahoma" w:hAnsi="Tahoma" w:cs="Tahoma"/>
          <w:b/>
          <w:sz w:val="22"/>
          <w:szCs w:val="22"/>
        </w:rPr>
        <w:t>Casi en la misma proporción que otros años</w:t>
      </w:r>
      <w:r w:rsidR="00F7743A">
        <w:rPr>
          <w:rFonts w:ascii="Tahoma" w:hAnsi="Tahoma" w:cs="Tahoma"/>
          <w:b/>
          <w:sz w:val="22"/>
          <w:szCs w:val="22"/>
        </w:rPr>
        <w:t>.</w:t>
      </w:r>
    </w:p>
    <w:p w14:paraId="7EAEF395" w14:textId="77777777" w:rsidR="00822C5F" w:rsidRPr="0079701E" w:rsidRDefault="00822C5F" w:rsidP="00241732">
      <w:pPr>
        <w:pStyle w:val="Textoindependiente"/>
        <w:spacing w:after="0" w:line="240" w:lineRule="auto"/>
        <w:jc w:val="both"/>
        <w:rPr>
          <w:rFonts w:ascii="Tahoma" w:hAnsi="Tahoma" w:cs="Tahoma"/>
          <w:sz w:val="22"/>
          <w:szCs w:val="22"/>
        </w:rPr>
      </w:pPr>
    </w:p>
    <w:p w14:paraId="36CFB52F" w14:textId="648687C3" w:rsidR="00822C5F" w:rsidRPr="0079701E" w:rsidRDefault="00822C5F" w:rsidP="00241732">
      <w:pPr>
        <w:pStyle w:val="Textoindependiente"/>
        <w:spacing w:after="0" w:line="240" w:lineRule="auto"/>
        <w:jc w:val="both"/>
        <w:rPr>
          <w:rFonts w:ascii="Tahoma" w:hAnsi="Tahoma" w:cs="Tahoma"/>
          <w:sz w:val="22"/>
          <w:szCs w:val="22"/>
        </w:rPr>
      </w:pPr>
      <w:r w:rsidRPr="0079701E">
        <w:rPr>
          <w:rFonts w:ascii="Tahoma" w:hAnsi="Tahoma" w:cs="Tahoma"/>
          <w:sz w:val="22"/>
          <w:szCs w:val="22"/>
        </w:rPr>
        <w:t xml:space="preserve">Por tercer </w:t>
      </w:r>
      <w:r w:rsidR="009870EA" w:rsidRPr="0079701E">
        <w:rPr>
          <w:rFonts w:ascii="Tahoma" w:hAnsi="Tahoma" w:cs="Tahoma"/>
          <w:sz w:val="22"/>
          <w:szCs w:val="22"/>
        </w:rPr>
        <w:t>año consecutivo</w:t>
      </w:r>
      <w:r w:rsidR="0056292F" w:rsidRPr="0079701E">
        <w:rPr>
          <w:rFonts w:ascii="Tahoma" w:hAnsi="Tahoma" w:cs="Tahoma"/>
          <w:sz w:val="22"/>
          <w:szCs w:val="22"/>
        </w:rPr>
        <w:t>,</w:t>
      </w:r>
      <w:r w:rsidR="009870EA" w:rsidRPr="0079701E">
        <w:rPr>
          <w:rFonts w:ascii="Tahoma" w:hAnsi="Tahoma" w:cs="Tahoma"/>
          <w:sz w:val="22"/>
          <w:szCs w:val="22"/>
        </w:rPr>
        <w:t xml:space="preserve"> el OPI ha trabajado</w:t>
      </w:r>
      <w:r w:rsidR="00663822" w:rsidRPr="0079701E">
        <w:rPr>
          <w:rFonts w:ascii="Tahoma" w:hAnsi="Tahoma" w:cs="Tahoma"/>
          <w:sz w:val="22"/>
          <w:szCs w:val="22"/>
        </w:rPr>
        <w:t xml:space="preserve"> en lo que denomina</w:t>
      </w:r>
      <w:r w:rsidR="009870EA" w:rsidRPr="0079701E">
        <w:rPr>
          <w:rFonts w:ascii="Tahoma" w:hAnsi="Tahoma" w:cs="Tahoma"/>
          <w:sz w:val="22"/>
          <w:szCs w:val="22"/>
        </w:rPr>
        <w:t xml:space="preserve"> </w:t>
      </w:r>
      <w:hyperlink r:id="rId15" w:history="1">
        <w:r w:rsidR="00813B00" w:rsidRPr="0079701E">
          <w:rPr>
            <w:rStyle w:val="Hipervnculo"/>
            <w:rFonts w:ascii="Tahoma" w:hAnsi="Tahoma" w:cs="Tahoma"/>
            <w:sz w:val="22"/>
            <w:szCs w:val="22"/>
          </w:rPr>
          <w:t>Fase Participativa</w:t>
        </w:r>
      </w:hyperlink>
      <w:r w:rsidR="00C122CB">
        <w:rPr>
          <w:rFonts w:ascii="Tahoma" w:hAnsi="Tahoma" w:cs="Tahoma"/>
          <w:sz w:val="22"/>
          <w:szCs w:val="22"/>
        </w:rPr>
        <w:t xml:space="preserve">: </w:t>
      </w:r>
      <w:r w:rsidRPr="00C122CB">
        <w:rPr>
          <w:rFonts w:ascii="Tahoma" w:hAnsi="Tahoma" w:cs="Tahoma"/>
          <w:b/>
          <w:sz w:val="22"/>
          <w:szCs w:val="22"/>
        </w:rPr>
        <w:t>2</w:t>
      </w:r>
      <w:r w:rsidR="00813B00" w:rsidRPr="00C122CB">
        <w:rPr>
          <w:rFonts w:ascii="Tahoma" w:hAnsi="Tahoma" w:cs="Tahoma"/>
          <w:b/>
          <w:sz w:val="22"/>
          <w:szCs w:val="22"/>
        </w:rPr>
        <w:t xml:space="preserve"> empresas</w:t>
      </w:r>
      <w:r w:rsidR="00813B00" w:rsidRPr="0079701E">
        <w:rPr>
          <w:rFonts w:ascii="Tahoma" w:hAnsi="Tahoma" w:cs="Tahoma"/>
          <w:sz w:val="22"/>
          <w:szCs w:val="22"/>
        </w:rPr>
        <w:t xml:space="preserve"> y rep</w:t>
      </w:r>
      <w:r w:rsidR="00C122CB">
        <w:rPr>
          <w:rFonts w:ascii="Tahoma" w:hAnsi="Tahoma" w:cs="Tahoma"/>
          <w:sz w:val="22"/>
          <w:szCs w:val="22"/>
        </w:rPr>
        <w:t xml:space="preserve">resentantes de la plantilla </w:t>
      </w:r>
      <w:r w:rsidR="00813B00" w:rsidRPr="0079701E">
        <w:rPr>
          <w:rFonts w:ascii="Tahoma" w:hAnsi="Tahoma" w:cs="Tahoma"/>
          <w:sz w:val="22"/>
          <w:szCs w:val="22"/>
        </w:rPr>
        <w:t xml:space="preserve">decidieron dar un paso más en el análisis de sus políticas de igualdad </w:t>
      </w:r>
      <w:r w:rsidR="00C122CB">
        <w:rPr>
          <w:rFonts w:ascii="Tahoma" w:hAnsi="Tahoma" w:cs="Tahoma"/>
          <w:sz w:val="22"/>
          <w:szCs w:val="22"/>
        </w:rPr>
        <w:t xml:space="preserve">que </w:t>
      </w:r>
      <w:r w:rsidRPr="0079701E">
        <w:rPr>
          <w:rFonts w:ascii="Tahoma" w:hAnsi="Tahoma" w:cs="Tahoma"/>
          <w:sz w:val="22"/>
          <w:szCs w:val="22"/>
        </w:rPr>
        <w:t xml:space="preserve">este año se centraron en </w:t>
      </w:r>
      <w:r w:rsidRPr="0079701E">
        <w:rPr>
          <w:rFonts w:ascii="Tahoma" w:hAnsi="Tahoma" w:cs="Tahoma"/>
          <w:b/>
          <w:sz w:val="22"/>
          <w:szCs w:val="22"/>
        </w:rPr>
        <w:t>brecha salarial</w:t>
      </w:r>
      <w:r w:rsidR="00845D7B">
        <w:rPr>
          <w:rFonts w:ascii="Tahoma" w:hAnsi="Tahoma" w:cs="Tahoma"/>
          <w:sz w:val="22"/>
          <w:szCs w:val="22"/>
        </w:rPr>
        <w:t>. H</w:t>
      </w:r>
      <w:r w:rsidR="009160F3" w:rsidRPr="0079701E">
        <w:rPr>
          <w:rFonts w:ascii="Tahoma" w:hAnsi="Tahoma" w:cs="Tahoma"/>
          <w:sz w:val="22"/>
          <w:szCs w:val="22"/>
        </w:rPr>
        <w:t xml:space="preserve">a sido un trabajo de importante análisis ya que eran empresas </w:t>
      </w:r>
      <w:r w:rsidR="00845D7B">
        <w:rPr>
          <w:rFonts w:ascii="Tahoma" w:hAnsi="Tahoma" w:cs="Tahoma"/>
          <w:sz w:val="22"/>
          <w:szCs w:val="22"/>
        </w:rPr>
        <w:t>que por su actividad y sector, esta</w:t>
      </w:r>
      <w:r w:rsidR="001A49FA">
        <w:rPr>
          <w:rFonts w:ascii="Tahoma" w:hAnsi="Tahoma" w:cs="Tahoma"/>
          <w:sz w:val="22"/>
          <w:szCs w:val="22"/>
        </w:rPr>
        <w:t>ba</w:t>
      </w:r>
      <w:r w:rsidR="001F046C">
        <w:rPr>
          <w:rFonts w:ascii="Tahoma" w:hAnsi="Tahoma" w:cs="Tahoma"/>
          <w:sz w:val="22"/>
          <w:szCs w:val="22"/>
        </w:rPr>
        <w:t>n</w:t>
      </w:r>
      <w:r w:rsidR="00845D7B">
        <w:rPr>
          <w:rFonts w:ascii="Tahoma" w:hAnsi="Tahoma" w:cs="Tahoma"/>
          <w:sz w:val="22"/>
          <w:szCs w:val="22"/>
        </w:rPr>
        <w:t xml:space="preserve"> </w:t>
      </w:r>
      <w:r w:rsidR="009160F3" w:rsidRPr="0079701E">
        <w:rPr>
          <w:rFonts w:ascii="Tahoma" w:hAnsi="Tahoma" w:cs="Tahoma"/>
          <w:sz w:val="22"/>
          <w:szCs w:val="22"/>
        </w:rPr>
        <w:t xml:space="preserve">una feminizada y otra </w:t>
      </w:r>
      <w:r w:rsidR="00845D7B">
        <w:rPr>
          <w:rFonts w:ascii="Tahoma" w:hAnsi="Tahoma" w:cs="Tahoma"/>
          <w:sz w:val="22"/>
          <w:szCs w:val="22"/>
        </w:rPr>
        <w:t>masculinizada</w:t>
      </w:r>
      <w:r w:rsidR="009160F3" w:rsidRPr="0079701E">
        <w:rPr>
          <w:rFonts w:ascii="Tahoma" w:hAnsi="Tahoma" w:cs="Tahoma"/>
          <w:sz w:val="22"/>
          <w:szCs w:val="22"/>
        </w:rPr>
        <w:t xml:space="preserve">, </w:t>
      </w:r>
      <w:r w:rsidR="00845D7B">
        <w:rPr>
          <w:rFonts w:ascii="Tahoma" w:hAnsi="Tahoma" w:cs="Tahoma"/>
          <w:sz w:val="22"/>
          <w:szCs w:val="22"/>
        </w:rPr>
        <w:t>y han</w:t>
      </w:r>
      <w:r w:rsidR="009160F3" w:rsidRPr="0079701E">
        <w:rPr>
          <w:rFonts w:ascii="Tahoma" w:hAnsi="Tahoma" w:cs="Tahoma"/>
          <w:sz w:val="22"/>
          <w:szCs w:val="22"/>
        </w:rPr>
        <w:t xml:space="preserve"> </w:t>
      </w:r>
      <w:r w:rsidR="00845D7B" w:rsidRPr="0079701E">
        <w:rPr>
          <w:rFonts w:ascii="Tahoma" w:hAnsi="Tahoma" w:cs="Tahoma"/>
          <w:sz w:val="22"/>
          <w:szCs w:val="22"/>
        </w:rPr>
        <w:t>desarrollado</w:t>
      </w:r>
      <w:r w:rsidR="009160F3" w:rsidRPr="0079701E">
        <w:rPr>
          <w:rFonts w:ascii="Tahoma" w:hAnsi="Tahoma" w:cs="Tahoma"/>
          <w:sz w:val="22"/>
          <w:szCs w:val="22"/>
        </w:rPr>
        <w:t xml:space="preserve"> un trabajo interesante en materia de form</w:t>
      </w:r>
      <w:r w:rsidR="0008444D">
        <w:rPr>
          <w:rFonts w:ascii="Tahoma" w:hAnsi="Tahoma" w:cs="Tahoma"/>
          <w:sz w:val="22"/>
          <w:szCs w:val="22"/>
        </w:rPr>
        <w:t>ación profesional y autocuidado</w:t>
      </w:r>
      <w:r w:rsidR="009160F3" w:rsidRPr="0079701E">
        <w:rPr>
          <w:rFonts w:ascii="Tahoma" w:hAnsi="Tahoma" w:cs="Tahoma"/>
          <w:sz w:val="22"/>
          <w:szCs w:val="22"/>
        </w:rPr>
        <w:t xml:space="preserve">. </w:t>
      </w:r>
    </w:p>
    <w:p w14:paraId="4E8DFAFF" w14:textId="77777777" w:rsidR="00822C5F" w:rsidRPr="0079701E" w:rsidRDefault="00822C5F" w:rsidP="00241732">
      <w:pPr>
        <w:pStyle w:val="Textoindependiente"/>
        <w:spacing w:after="0" w:line="240" w:lineRule="auto"/>
        <w:jc w:val="both"/>
        <w:rPr>
          <w:rFonts w:ascii="Tahoma" w:hAnsi="Tahoma" w:cs="Tahoma"/>
          <w:sz w:val="22"/>
          <w:szCs w:val="22"/>
        </w:rPr>
      </w:pPr>
    </w:p>
    <w:p w14:paraId="3A6A144B" w14:textId="6CFFB52A" w:rsidR="00813B00" w:rsidRPr="0079701E" w:rsidRDefault="009160F3" w:rsidP="00241732">
      <w:pPr>
        <w:pStyle w:val="Textoindependiente"/>
        <w:spacing w:after="0" w:line="240" w:lineRule="auto"/>
        <w:jc w:val="both"/>
        <w:rPr>
          <w:rFonts w:ascii="Tahoma" w:hAnsi="Tahoma" w:cs="Tahoma"/>
          <w:sz w:val="22"/>
          <w:szCs w:val="22"/>
        </w:rPr>
      </w:pPr>
      <w:r w:rsidRPr="0079701E">
        <w:rPr>
          <w:rFonts w:ascii="Tahoma" w:hAnsi="Tahoma" w:cs="Tahoma"/>
          <w:sz w:val="22"/>
          <w:szCs w:val="22"/>
        </w:rPr>
        <w:t xml:space="preserve">En 2023 se trabajó </w:t>
      </w:r>
      <w:hyperlink r:id="rId16" w:history="1">
        <w:r w:rsidRPr="00637C75">
          <w:rPr>
            <w:rStyle w:val="Hipervnculo"/>
            <w:rFonts w:ascii="Tahoma" w:hAnsi="Tahoma" w:cs="Tahoma"/>
            <w:b/>
            <w:sz w:val="22"/>
            <w:szCs w:val="22"/>
          </w:rPr>
          <w:t>comunicación y publicidad inclusiva y no sexista, acceso al empleo y segregación ocupacional</w:t>
        </w:r>
      </w:hyperlink>
      <w:r w:rsidRPr="0079701E">
        <w:rPr>
          <w:rFonts w:ascii="Tahoma" w:hAnsi="Tahoma" w:cs="Tahoma"/>
          <w:sz w:val="22"/>
          <w:szCs w:val="22"/>
        </w:rPr>
        <w:t xml:space="preserve"> con 4 empresas participantes</w:t>
      </w:r>
      <w:r w:rsidR="00637C75">
        <w:rPr>
          <w:rFonts w:ascii="Tahoma" w:hAnsi="Tahoma" w:cs="Tahoma"/>
          <w:sz w:val="22"/>
          <w:szCs w:val="22"/>
        </w:rPr>
        <w:t xml:space="preserve">; </w:t>
      </w:r>
      <w:r w:rsidRPr="0079701E">
        <w:rPr>
          <w:rFonts w:ascii="Tahoma" w:hAnsi="Tahoma" w:cs="Tahoma"/>
          <w:sz w:val="22"/>
          <w:szCs w:val="22"/>
        </w:rPr>
        <w:t xml:space="preserve">y en 2024 </w:t>
      </w:r>
      <w:hyperlink r:id="rId17" w:history="1">
        <w:r w:rsidR="009870EA" w:rsidRPr="0079701E">
          <w:rPr>
            <w:rStyle w:val="Hipervnculo"/>
            <w:rFonts w:ascii="Tahoma" w:hAnsi="Tahoma" w:cs="Tahoma"/>
            <w:b/>
            <w:sz w:val="22"/>
            <w:szCs w:val="22"/>
          </w:rPr>
          <w:t>violencia de género, acoso y corresponsabilidad</w:t>
        </w:r>
      </w:hyperlink>
      <w:r w:rsidR="00637C75">
        <w:rPr>
          <w:rFonts w:ascii="Tahoma" w:hAnsi="Tahoma" w:cs="Tahoma"/>
          <w:b/>
          <w:sz w:val="22"/>
          <w:szCs w:val="22"/>
        </w:rPr>
        <w:t>,</w:t>
      </w:r>
      <w:r w:rsidRPr="0079701E">
        <w:rPr>
          <w:rFonts w:ascii="Tahoma" w:hAnsi="Tahoma" w:cs="Tahoma"/>
          <w:sz w:val="22"/>
          <w:szCs w:val="22"/>
        </w:rPr>
        <w:t xml:space="preserve"> también con 4 empresas participantes, todas diferentes.</w:t>
      </w:r>
      <w:r w:rsidRPr="0079701E">
        <w:rPr>
          <w:rFonts w:ascii="Tahoma" w:hAnsi="Tahoma" w:cs="Tahoma"/>
          <w:b/>
          <w:sz w:val="22"/>
          <w:szCs w:val="22"/>
        </w:rPr>
        <w:t xml:space="preserve"> </w:t>
      </w:r>
    </w:p>
    <w:p w14:paraId="1D6E0D84" w14:textId="77777777" w:rsidR="00813B00" w:rsidRPr="0079701E" w:rsidRDefault="00813B00" w:rsidP="00241732">
      <w:pPr>
        <w:pStyle w:val="Textoindependiente"/>
        <w:spacing w:after="0" w:line="240" w:lineRule="auto"/>
        <w:jc w:val="both"/>
        <w:rPr>
          <w:rFonts w:ascii="Tahoma" w:hAnsi="Tahoma" w:cs="Tahoma"/>
          <w:sz w:val="22"/>
          <w:szCs w:val="22"/>
        </w:rPr>
      </w:pPr>
    </w:p>
    <w:p w14:paraId="095D9628" w14:textId="4E5ECCA5" w:rsidR="008B7F84" w:rsidRPr="0079701E" w:rsidRDefault="00814C8C" w:rsidP="00663822">
      <w:pPr>
        <w:pStyle w:val="Textoindependiente"/>
        <w:spacing w:after="0" w:line="240" w:lineRule="auto"/>
        <w:jc w:val="both"/>
        <w:rPr>
          <w:rFonts w:ascii="Tahoma" w:hAnsi="Tahoma" w:cs="Tahoma"/>
          <w:sz w:val="22"/>
          <w:szCs w:val="22"/>
        </w:rPr>
      </w:pPr>
      <w:r w:rsidRPr="0079701E">
        <w:rPr>
          <w:rFonts w:ascii="Tahoma" w:hAnsi="Tahoma" w:cs="Tahoma"/>
          <w:sz w:val="22"/>
          <w:szCs w:val="22"/>
        </w:rPr>
        <w:t>A</w:t>
      </w:r>
      <w:r w:rsidR="00A82F01" w:rsidRPr="0079701E">
        <w:rPr>
          <w:rFonts w:ascii="Tahoma" w:hAnsi="Tahoma" w:cs="Tahoma"/>
          <w:sz w:val="22"/>
          <w:szCs w:val="22"/>
        </w:rPr>
        <w:t xml:space="preserve">demás del análisis de </w:t>
      </w:r>
      <w:r w:rsidR="000C668B" w:rsidRPr="0079701E">
        <w:rPr>
          <w:rFonts w:ascii="Tahoma" w:hAnsi="Tahoma" w:cs="Tahoma"/>
          <w:sz w:val="22"/>
          <w:szCs w:val="22"/>
        </w:rPr>
        <w:t>cuestionarios trasladados</w:t>
      </w:r>
      <w:r w:rsidR="00637C75">
        <w:rPr>
          <w:rFonts w:ascii="Tahoma" w:hAnsi="Tahoma" w:cs="Tahoma"/>
          <w:sz w:val="22"/>
          <w:szCs w:val="22"/>
        </w:rPr>
        <w:t xml:space="preserve"> </w:t>
      </w:r>
      <w:r w:rsidR="000C668B" w:rsidRPr="0079701E">
        <w:rPr>
          <w:rFonts w:ascii="Tahoma" w:hAnsi="Tahoma" w:cs="Tahoma"/>
          <w:sz w:val="22"/>
          <w:szCs w:val="22"/>
        </w:rPr>
        <w:t>a empresas y trabajadores</w:t>
      </w:r>
      <w:r w:rsidR="00A82F01" w:rsidRPr="0079701E">
        <w:rPr>
          <w:rFonts w:ascii="Tahoma" w:hAnsi="Tahoma" w:cs="Tahoma"/>
          <w:sz w:val="22"/>
          <w:szCs w:val="22"/>
        </w:rPr>
        <w:t xml:space="preserve"> </w:t>
      </w:r>
      <w:r w:rsidRPr="0079701E">
        <w:rPr>
          <w:rFonts w:ascii="Tahoma" w:hAnsi="Tahoma" w:cs="Tahoma"/>
          <w:sz w:val="22"/>
          <w:szCs w:val="22"/>
        </w:rPr>
        <w:t>el Observatorio ta</w:t>
      </w:r>
      <w:r w:rsidR="009870EA" w:rsidRPr="0079701E">
        <w:rPr>
          <w:rFonts w:ascii="Tahoma" w:hAnsi="Tahoma" w:cs="Tahoma"/>
          <w:sz w:val="22"/>
          <w:szCs w:val="22"/>
        </w:rPr>
        <w:t xml:space="preserve">mbién </w:t>
      </w:r>
      <w:r w:rsidR="00637C75">
        <w:rPr>
          <w:rFonts w:ascii="Tahoma" w:hAnsi="Tahoma" w:cs="Tahoma"/>
          <w:sz w:val="22"/>
          <w:szCs w:val="22"/>
        </w:rPr>
        <w:t>compara</w:t>
      </w:r>
      <w:r w:rsidR="00A82F01" w:rsidRPr="0079701E">
        <w:rPr>
          <w:rFonts w:ascii="Tahoma" w:hAnsi="Tahoma" w:cs="Tahoma"/>
          <w:sz w:val="22"/>
          <w:szCs w:val="22"/>
        </w:rPr>
        <w:t xml:space="preserve"> </w:t>
      </w:r>
      <w:r w:rsidR="00A82F01" w:rsidRPr="0079701E">
        <w:rPr>
          <w:rFonts w:ascii="Tahoma" w:hAnsi="Tahoma" w:cs="Tahoma"/>
          <w:b/>
          <w:sz w:val="22"/>
          <w:szCs w:val="22"/>
        </w:rPr>
        <w:t>5 variables de la provincia</w:t>
      </w:r>
      <w:r w:rsidR="00EA5531" w:rsidRPr="0079701E">
        <w:rPr>
          <w:rFonts w:ascii="Tahoma" w:hAnsi="Tahoma" w:cs="Tahoma"/>
          <w:b/>
          <w:sz w:val="22"/>
          <w:szCs w:val="22"/>
        </w:rPr>
        <w:t xml:space="preserve"> que destacan en porcentajes interesantes</w:t>
      </w:r>
      <w:r w:rsidR="00EA5531" w:rsidRPr="0079701E">
        <w:rPr>
          <w:rFonts w:ascii="Tahoma" w:hAnsi="Tahoma" w:cs="Tahoma"/>
          <w:sz w:val="22"/>
          <w:szCs w:val="22"/>
        </w:rPr>
        <w:t xml:space="preserve">: </w:t>
      </w:r>
      <w:r w:rsidR="0010176F" w:rsidRPr="0079701E">
        <w:rPr>
          <w:rFonts w:ascii="Tahoma" w:hAnsi="Tahoma" w:cs="Tahoma"/>
          <w:sz w:val="22"/>
          <w:szCs w:val="22"/>
        </w:rPr>
        <w:t>Formación</w:t>
      </w:r>
      <w:r w:rsidR="009870EA" w:rsidRPr="0079701E">
        <w:rPr>
          <w:rFonts w:ascii="Tahoma" w:hAnsi="Tahoma" w:cs="Tahoma"/>
          <w:sz w:val="22"/>
          <w:szCs w:val="22"/>
        </w:rPr>
        <w:t xml:space="preserve"> comisión negociadora</w:t>
      </w:r>
      <w:r w:rsidR="00EA5531" w:rsidRPr="0079701E">
        <w:rPr>
          <w:rFonts w:ascii="Tahoma" w:hAnsi="Tahoma" w:cs="Tahoma"/>
          <w:sz w:val="22"/>
          <w:szCs w:val="22"/>
        </w:rPr>
        <w:t xml:space="preserve"> (</w:t>
      </w:r>
      <w:r w:rsidR="00EA5531" w:rsidRPr="0079701E">
        <w:rPr>
          <w:rFonts w:ascii="Tahoma" w:hAnsi="Tahoma" w:cs="Tahoma"/>
          <w:b/>
          <w:sz w:val="22"/>
          <w:szCs w:val="22"/>
        </w:rPr>
        <w:t>73%</w:t>
      </w:r>
      <w:r w:rsidR="00EA5531" w:rsidRPr="0079701E">
        <w:rPr>
          <w:rFonts w:ascii="Tahoma" w:hAnsi="Tahoma" w:cs="Tahoma"/>
          <w:sz w:val="22"/>
          <w:szCs w:val="22"/>
        </w:rPr>
        <w:t xml:space="preserve"> empresas con plan de igualdad registrado)</w:t>
      </w:r>
      <w:r w:rsidR="009870EA" w:rsidRPr="0079701E">
        <w:rPr>
          <w:rFonts w:ascii="Tahoma" w:hAnsi="Tahoma" w:cs="Tahoma"/>
          <w:sz w:val="22"/>
          <w:szCs w:val="22"/>
        </w:rPr>
        <w:t>, dirección y mandos</w:t>
      </w:r>
      <w:r w:rsidR="00EA5531" w:rsidRPr="0079701E">
        <w:rPr>
          <w:rFonts w:ascii="Tahoma" w:hAnsi="Tahoma" w:cs="Tahoma"/>
          <w:b/>
          <w:sz w:val="22"/>
          <w:szCs w:val="22"/>
        </w:rPr>
        <w:t xml:space="preserve"> (71,2%)</w:t>
      </w:r>
      <w:r w:rsidR="0010176F" w:rsidRPr="0079701E">
        <w:rPr>
          <w:rFonts w:ascii="Tahoma" w:hAnsi="Tahoma" w:cs="Tahoma"/>
          <w:b/>
          <w:sz w:val="22"/>
          <w:szCs w:val="22"/>
        </w:rPr>
        <w:t xml:space="preserve">, </w:t>
      </w:r>
      <w:r w:rsidR="0010176F" w:rsidRPr="0079701E">
        <w:rPr>
          <w:rFonts w:ascii="Tahoma" w:hAnsi="Tahoma" w:cs="Tahoma"/>
          <w:sz w:val="22"/>
          <w:szCs w:val="22"/>
        </w:rPr>
        <w:t>medidas de igualdad salarial</w:t>
      </w:r>
      <w:r w:rsidR="00EA5531" w:rsidRPr="0079701E">
        <w:rPr>
          <w:rFonts w:ascii="Tahoma" w:hAnsi="Tahoma" w:cs="Tahoma"/>
          <w:sz w:val="22"/>
          <w:szCs w:val="22"/>
        </w:rPr>
        <w:t xml:space="preserve"> </w:t>
      </w:r>
      <w:r w:rsidR="00EA5531" w:rsidRPr="0079701E">
        <w:rPr>
          <w:rFonts w:ascii="Tahoma" w:hAnsi="Tahoma" w:cs="Tahoma"/>
          <w:b/>
          <w:sz w:val="22"/>
          <w:szCs w:val="22"/>
        </w:rPr>
        <w:t>(78%)</w:t>
      </w:r>
      <w:r w:rsidR="0010176F" w:rsidRPr="0079701E">
        <w:rPr>
          <w:rFonts w:ascii="Tahoma" w:hAnsi="Tahoma" w:cs="Tahoma"/>
          <w:b/>
          <w:sz w:val="22"/>
          <w:szCs w:val="22"/>
        </w:rPr>
        <w:t>,</w:t>
      </w:r>
      <w:r w:rsidR="0010176F" w:rsidRPr="0079701E">
        <w:rPr>
          <w:rFonts w:ascii="Tahoma" w:hAnsi="Tahoma" w:cs="Tahoma"/>
          <w:sz w:val="22"/>
          <w:szCs w:val="22"/>
        </w:rPr>
        <w:t xml:space="preserve"> acción positiva</w:t>
      </w:r>
      <w:r w:rsidR="00EA5531" w:rsidRPr="0079701E">
        <w:rPr>
          <w:rFonts w:ascii="Tahoma" w:hAnsi="Tahoma" w:cs="Tahoma"/>
          <w:sz w:val="22"/>
          <w:szCs w:val="22"/>
        </w:rPr>
        <w:t xml:space="preserve"> </w:t>
      </w:r>
      <w:r w:rsidR="00EA5531" w:rsidRPr="0079701E">
        <w:rPr>
          <w:rFonts w:ascii="Tahoma" w:hAnsi="Tahoma" w:cs="Tahoma"/>
          <w:b/>
          <w:sz w:val="22"/>
          <w:szCs w:val="22"/>
        </w:rPr>
        <w:t>(80,2%)</w:t>
      </w:r>
      <w:r w:rsidR="0010176F" w:rsidRPr="0079701E">
        <w:rPr>
          <w:rFonts w:ascii="Tahoma" w:hAnsi="Tahoma" w:cs="Tahoma"/>
          <w:b/>
          <w:sz w:val="22"/>
          <w:szCs w:val="22"/>
        </w:rPr>
        <w:t xml:space="preserve">, </w:t>
      </w:r>
      <w:r w:rsidR="0010176F" w:rsidRPr="0079701E">
        <w:rPr>
          <w:rFonts w:ascii="Tahoma" w:hAnsi="Tahoma" w:cs="Tahoma"/>
          <w:sz w:val="22"/>
          <w:szCs w:val="22"/>
        </w:rPr>
        <w:t>corresponsabilidad</w:t>
      </w:r>
      <w:r w:rsidR="00EA5531" w:rsidRPr="0079701E">
        <w:rPr>
          <w:rFonts w:ascii="Tahoma" w:hAnsi="Tahoma" w:cs="Tahoma"/>
          <w:sz w:val="22"/>
          <w:szCs w:val="22"/>
        </w:rPr>
        <w:t xml:space="preserve"> </w:t>
      </w:r>
      <w:r w:rsidR="00EA5531" w:rsidRPr="0079701E">
        <w:rPr>
          <w:rFonts w:ascii="Tahoma" w:hAnsi="Tahoma" w:cs="Tahoma"/>
          <w:b/>
          <w:sz w:val="22"/>
          <w:szCs w:val="22"/>
        </w:rPr>
        <w:t>(47%)</w:t>
      </w:r>
      <w:r w:rsidR="0010176F" w:rsidRPr="0079701E">
        <w:rPr>
          <w:rFonts w:ascii="Tahoma" w:hAnsi="Tahoma" w:cs="Tahoma"/>
          <w:sz w:val="22"/>
          <w:szCs w:val="22"/>
        </w:rPr>
        <w:t xml:space="preserve"> y violencia de género</w:t>
      </w:r>
      <w:r w:rsidR="00EA5531" w:rsidRPr="0079701E">
        <w:rPr>
          <w:rFonts w:ascii="Tahoma" w:hAnsi="Tahoma" w:cs="Tahoma"/>
          <w:sz w:val="22"/>
          <w:szCs w:val="22"/>
        </w:rPr>
        <w:t xml:space="preserve"> (</w:t>
      </w:r>
      <w:r w:rsidR="00EA5531" w:rsidRPr="0079701E">
        <w:rPr>
          <w:rFonts w:ascii="Tahoma" w:hAnsi="Tahoma" w:cs="Tahoma"/>
          <w:b/>
          <w:sz w:val="22"/>
          <w:szCs w:val="22"/>
        </w:rPr>
        <w:t>84% a pesar de no ser una de las materias obligatorias según la normativa actual</w:t>
      </w:r>
      <w:r w:rsidR="00EA5531" w:rsidRPr="0079701E">
        <w:rPr>
          <w:rFonts w:ascii="Tahoma" w:hAnsi="Tahoma" w:cs="Tahoma"/>
          <w:sz w:val="22"/>
          <w:szCs w:val="22"/>
        </w:rPr>
        <w:t xml:space="preserve">). </w:t>
      </w:r>
      <w:r w:rsidR="00EA5531" w:rsidRPr="00637C75">
        <w:rPr>
          <w:rFonts w:ascii="Tahoma" w:hAnsi="Tahoma" w:cs="Tahoma"/>
          <w:b/>
          <w:sz w:val="22"/>
          <w:szCs w:val="22"/>
        </w:rPr>
        <w:t>*</w:t>
      </w:r>
      <w:r w:rsidR="00EA5531" w:rsidRPr="0079701E">
        <w:rPr>
          <w:rFonts w:ascii="Tahoma" w:hAnsi="Tahoma" w:cs="Tahoma"/>
          <w:sz w:val="22"/>
          <w:szCs w:val="22"/>
        </w:rPr>
        <w:t>Estos son d</w:t>
      </w:r>
      <w:r w:rsidR="000C668B" w:rsidRPr="0079701E">
        <w:rPr>
          <w:rFonts w:ascii="Tahoma" w:hAnsi="Tahoma" w:cs="Tahoma"/>
          <w:sz w:val="22"/>
          <w:szCs w:val="22"/>
        </w:rPr>
        <w:t xml:space="preserve">atos públicos del </w:t>
      </w:r>
      <w:hyperlink r:id="rId18" w:history="1">
        <w:r w:rsidR="00A82F01" w:rsidRPr="0079701E">
          <w:rPr>
            <w:rStyle w:val="Hipervnculo"/>
            <w:rFonts w:ascii="Tahoma" w:hAnsi="Tahoma" w:cs="Tahoma"/>
            <w:b/>
            <w:sz w:val="22"/>
            <w:szCs w:val="22"/>
          </w:rPr>
          <w:t>REGCON</w:t>
        </w:r>
        <w:r w:rsidR="00A82F01" w:rsidRPr="0079701E">
          <w:rPr>
            <w:rStyle w:val="Hipervnculo"/>
            <w:rFonts w:ascii="Tahoma" w:hAnsi="Tahoma" w:cs="Tahoma"/>
            <w:sz w:val="22"/>
            <w:szCs w:val="22"/>
          </w:rPr>
          <w:t>-</w:t>
        </w:r>
      </w:hyperlink>
      <w:r w:rsidR="00A82F01" w:rsidRPr="0079701E">
        <w:rPr>
          <w:rFonts w:ascii="Tahoma" w:hAnsi="Tahoma" w:cs="Tahoma"/>
          <w:sz w:val="22"/>
          <w:szCs w:val="22"/>
        </w:rPr>
        <w:t>Registro y depósito de convenios colectivos, acuerdos colectivos d</w:t>
      </w:r>
      <w:r w:rsidR="0010176F" w:rsidRPr="0079701E">
        <w:rPr>
          <w:rFonts w:ascii="Tahoma" w:hAnsi="Tahoma" w:cs="Tahoma"/>
          <w:sz w:val="22"/>
          <w:szCs w:val="22"/>
        </w:rPr>
        <w:t xml:space="preserve">e trabajo y planes de igualdad. </w:t>
      </w:r>
    </w:p>
    <w:p w14:paraId="34E678CB" w14:textId="77777777" w:rsidR="00663822" w:rsidRPr="0079701E" w:rsidRDefault="00663822" w:rsidP="00663822">
      <w:pPr>
        <w:pStyle w:val="Textoindependiente"/>
        <w:spacing w:after="0" w:line="240" w:lineRule="auto"/>
        <w:jc w:val="both"/>
        <w:rPr>
          <w:rFonts w:ascii="Tahoma" w:hAnsi="Tahoma" w:cs="Tahoma"/>
          <w:sz w:val="22"/>
          <w:szCs w:val="22"/>
        </w:rPr>
      </w:pPr>
    </w:p>
    <w:p w14:paraId="0487F124" w14:textId="32D631D2" w:rsidR="00427681" w:rsidRPr="0079701E" w:rsidRDefault="00407354" w:rsidP="000C1838">
      <w:pPr>
        <w:pStyle w:val="Textoindependiente"/>
        <w:spacing w:after="0" w:line="240" w:lineRule="auto"/>
        <w:jc w:val="both"/>
        <w:rPr>
          <w:rFonts w:ascii="Tahoma" w:hAnsi="Tahoma" w:cs="Tahoma"/>
          <w:sz w:val="22"/>
          <w:szCs w:val="22"/>
        </w:rPr>
      </w:pPr>
      <w:hyperlink r:id="rId19" w:history="1">
        <w:r w:rsidRPr="0079701E">
          <w:rPr>
            <w:rStyle w:val="Hipervnculo"/>
            <w:rFonts w:ascii="Tahoma" w:hAnsi="Tahoma" w:cs="Tahoma"/>
            <w:b/>
            <w:sz w:val="22"/>
            <w:szCs w:val="22"/>
          </w:rPr>
          <w:t>Material</w:t>
        </w:r>
        <w:r w:rsidR="008D561C" w:rsidRPr="0079701E">
          <w:rPr>
            <w:rStyle w:val="Hipervnculo"/>
            <w:rFonts w:ascii="Tahoma" w:hAnsi="Tahoma" w:cs="Tahoma"/>
            <w:b/>
            <w:sz w:val="22"/>
            <w:szCs w:val="22"/>
          </w:rPr>
          <w:t xml:space="preserve"> </w:t>
        </w:r>
        <w:r w:rsidR="00EA5531" w:rsidRPr="0079701E">
          <w:rPr>
            <w:rStyle w:val="Hipervnculo"/>
            <w:rFonts w:ascii="Tahoma" w:hAnsi="Tahoma" w:cs="Tahoma"/>
            <w:b/>
            <w:sz w:val="22"/>
            <w:szCs w:val="22"/>
          </w:rPr>
          <w:t>formativo-informativo OPI</w:t>
        </w:r>
      </w:hyperlink>
      <w:r w:rsidR="00EA5531" w:rsidRPr="0079701E">
        <w:rPr>
          <w:rFonts w:ascii="Tahoma" w:hAnsi="Tahoma" w:cs="Tahoma"/>
          <w:b/>
          <w:sz w:val="22"/>
          <w:szCs w:val="22"/>
        </w:rPr>
        <w:t xml:space="preserve">: </w:t>
      </w:r>
      <w:r w:rsidR="00EA5531" w:rsidRPr="0079701E">
        <w:rPr>
          <w:rFonts w:ascii="Tahoma" w:hAnsi="Tahoma" w:cs="Tahoma"/>
          <w:sz w:val="22"/>
          <w:szCs w:val="22"/>
        </w:rPr>
        <w:t>Desde su creación el Observatorio de Igualdad en las Relaciones Laborales ha editado desde</w:t>
      </w:r>
      <w:r w:rsidR="007C1138">
        <w:rPr>
          <w:rFonts w:ascii="Tahoma" w:hAnsi="Tahoma" w:cs="Tahoma"/>
          <w:sz w:val="22"/>
          <w:szCs w:val="22"/>
        </w:rPr>
        <w:t xml:space="preserve"> una</w:t>
      </w:r>
      <w:r w:rsidR="00EA5531" w:rsidRPr="0079701E">
        <w:rPr>
          <w:rFonts w:ascii="Tahoma" w:hAnsi="Tahoma" w:cs="Tahoma"/>
          <w:sz w:val="22"/>
          <w:szCs w:val="22"/>
        </w:rPr>
        <w:t xml:space="preserve"> guía en periodo </w:t>
      </w:r>
      <w:r w:rsidR="00E963D0" w:rsidRPr="0079701E">
        <w:rPr>
          <w:rFonts w:ascii="Tahoma" w:hAnsi="Tahoma" w:cs="Tahoma"/>
          <w:sz w:val="22"/>
          <w:szCs w:val="22"/>
        </w:rPr>
        <w:t>C</w:t>
      </w:r>
      <w:r w:rsidR="00EA5531" w:rsidRPr="0079701E">
        <w:rPr>
          <w:rFonts w:ascii="Tahoma" w:hAnsi="Tahoma" w:cs="Tahoma"/>
          <w:sz w:val="22"/>
          <w:szCs w:val="22"/>
        </w:rPr>
        <w:t xml:space="preserve">ovid, hasta </w:t>
      </w:r>
      <w:r w:rsidR="007C1138">
        <w:rPr>
          <w:rFonts w:ascii="Tahoma" w:hAnsi="Tahoma" w:cs="Tahoma"/>
          <w:sz w:val="22"/>
          <w:szCs w:val="22"/>
        </w:rPr>
        <w:t xml:space="preserve">un </w:t>
      </w:r>
      <w:r w:rsidR="00EA5531" w:rsidRPr="0079701E">
        <w:rPr>
          <w:rFonts w:ascii="Tahoma" w:hAnsi="Tahoma" w:cs="Tahoma"/>
          <w:sz w:val="22"/>
          <w:szCs w:val="22"/>
        </w:rPr>
        <w:t xml:space="preserve">folleto </w:t>
      </w:r>
      <w:r w:rsidR="007C1138">
        <w:rPr>
          <w:rFonts w:ascii="Tahoma" w:hAnsi="Tahoma" w:cs="Tahoma"/>
          <w:sz w:val="22"/>
          <w:szCs w:val="22"/>
        </w:rPr>
        <w:t>de</w:t>
      </w:r>
      <w:r w:rsidR="001F046C">
        <w:rPr>
          <w:rFonts w:ascii="Tahoma" w:hAnsi="Tahoma" w:cs="Tahoma"/>
          <w:sz w:val="22"/>
          <w:szCs w:val="22"/>
        </w:rPr>
        <w:t>l</w:t>
      </w:r>
      <w:r w:rsidR="007C1138">
        <w:rPr>
          <w:rFonts w:ascii="Tahoma" w:hAnsi="Tahoma" w:cs="Tahoma"/>
          <w:sz w:val="22"/>
          <w:szCs w:val="22"/>
        </w:rPr>
        <w:t xml:space="preserve"> protocolo LGTBI</w:t>
      </w:r>
      <w:r w:rsidR="00EA5531" w:rsidRPr="0079701E">
        <w:rPr>
          <w:rFonts w:ascii="Tahoma" w:hAnsi="Tahoma" w:cs="Tahoma"/>
          <w:sz w:val="22"/>
          <w:szCs w:val="22"/>
        </w:rPr>
        <w:t xml:space="preserve">, </w:t>
      </w:r>
      <w:r w:rsidR="007C1138">
        <w:rPr>
          <w:rFonts w:ascii="Tahoma" w:hAnsi="Tahoma" w:cs="Tahoma"/>
          <w:sz w:val="22"/>
          <w:szCs w:val="22"/>
        </w:rPr>
        <w:t>guía de protocolo</w:t>
      </w:r>
      <w:r w:rsidR="00EA5531" w:rsidRPr="0079701E">
        <w:rPr>
          <w:rFonts w:ascii="Tahoma" w:hAnsi="Tahoma" w:cs="Tahoma"/>
          <w:sz w:val="22"/>
          <w:szCs w:val="22"/>
        </w:rPr>
        <w:t xml:space="preserve"> de</w:t>
      </w:r>
      <w:r w:rsidR="001F046C">
        <w:rPr>
          <w:rFonts w:ascii="Tahoma" w:hAnsi="Tahoma" w:cs="Tahoma"/>
          <w:sz w:val="22"/>
          <w:szCs w:val="22"/>
        </w:rPr>
        <w:t>l</w:t>
      </w:r>
      <w:r w:rsidR="00EA5531" w:rsidRPr="0079701E">
        <w:rPr>
          <w:rFonts w:ascii="Tahoma" w:hAnsi="Tahoma" w:cs="Tahoma"/>
          <w:sz w:val="22"/>
          <w:szCs w:val="22"/>
        </w:rPr>
        <w:t xml:space="preserve"> acoso y </w:t>
      </w:r>
      <w:r w:rsidR="007C1138">
        <w:rPr>
          <w:rFonts w:ascii="Tahoma" w:hAnsi="Tahoma" w:cs="Tahoma"/>
          <w:sz w:val="22"/>
          <w:szCs w:val="22"/>
        </w:rPr>
        <w:t xml:space="preserve">otra </w:t>
      </w:r>
      <w:r w:rsidR="00EA5531" w:rsidRPr="0079701E">
        <w:rPr>
          <w:rFonts w:ascii="Tahoma" w:hAnsi="Tahoma" w:cs="Tahoma"/>
          <w:sz w:val="22"/>
          <w:szCs w:val="22"/>
        </w:rPr>
        <w:t xml:space="preserve">para combatir la violencia de </w:t>
      </w:r>
      <w:r w:rsidR="00E963D0" w:rsidRPr="0079701E">
        <w:rPr>
          <w:rFonts w:ascii="Tahoma" w:hAnsi="Tahoma" w:cs="Tahoma"/>
          <w:sz w:val="22"/>
          <w:szCs w:val="22"/>
        </w:rPr>
        <w:t>g</w:t>
      </w:r>
      <w:r w:rsidR="007C1138">
        <w:rPr>
          <w:rFonts w:ascii="Tahoma" w:hAnsi="Tahoma" w:cs="Tahoma"/>
          <w:sz w:val="22"/>
          <w:szCs w:val="22"/>
        </w:rPr>
        <w:t>énero desde el ámbito laboral a lo</w:t>
      </w:r>
      <w:r w:rsidR="00E963D0" w:rsidRPr="0079701E">
        <w:rPr>
          <w:rFonts w:ascii="Tahoma" w:hAnsi="Tahoma" w:cs="Tahoma"/>
          <w:sz w:val="22"/>
          <w:szCs w:val="22"/>
        </w:rPr>
        <w:t xml:space="preserve"> que en este 2025 </w:t>
      </w:r>
      <w:r w:rsidR="007C1138">
        <w:rPr>
          <w:rFonts w:ascii="Tahoma" w:hAnsi="Tahoma" w:cs="Tahoma"/>
          <w:sz w:val="22"/>
          <w:szCs w:val="22"/>
        </w:rPr>
        <w:t>se suma</w:t>
      </w:r>
      <w:r w:rsidR="00C91C8D" w:rsidRPr="0079701E">
        <w:rPr>
          <w:rFonts w:ascii="Tahoma" w:hAnsi="Tahoma" w:cs="Tahoma"/>
          <w:sz w:val="22"/>
          <w:szCs w:val="22"/>
        </w:rPr>
        <w:t xml:space="preserve"> una guía para combatir la </w:t>
      </w:r>
      <w:hyperlink r:id="rId20" w:history="1">
        <w:r w:rsidR="00C91C8D" w:rsidRPr="0079701E">
          <w:rPr>
            <w:rStyle w:val="Hipervnculo"/>
            <w:rFonts w:ascii="Tahoma" w:hAnsi="Tahoma" w:cs="Tahoma"/>
            <w:b/>
            <w:sz w:val="22"/>
            <w:szCs w:val="22"/>
          </w:rPr>
          <w:t>brecha salarial  y de género</w:t>
        </w:r>
        <w:r w:rsidR="00C91C8D" w:rsidRPr="0079701E">
          <w:rPr>
            <w:rStyle w:val="Hipervnculo"/>
            <w:rFonts w:ascii="Tahoma" w:hAnsi="Tahoma" w:cs="Tahoma"/>
            <w:sz w:val="22"/>
            <w:szCs w:val="22"/>
          </w:rPr>
          <w:t xml:space="preserve">.   </w:t>
        </w:r>
      </w:hyperlink>
      <w:r w:rsidR="00E963D0" w:rsidRPr="0079701E">
        <w:rPr>
          <w:rFonts w:ascii="Tahoma" w:hAnsi="Tahoma" w:cs="Tahoma"/>
          <w:sz w:val="22"/>
          <w:szCs w:val="22"/>
        </w:rPr>
        <w:t xml:space="preserve"> </w:t>
      </w:r>
    </w:p>
    <w:p w14:paraId="72468CCA" w14:textId="77777777" w:rsidR="0056292F" w:rsidRPr="0079701E" w:rsidRDefault="0056292F" w:rsidP="000C1838">
      <w:pPr>
        <w:pStyle w:val="Textoindependiente"/>
        <w:spacing w:after="0" w:line="240" w:lineRule="auto"/>
        <w:jc w:val="both"/>
        <w:rPr>
          <w:rFonts w:ascii="Tahoma" w:hAnsi="Tahoma" w:cs="Tahoma"/>
          <w:b/>
          <w:sz w:val="22"/>
          <w:szCs w:val="22"/>
        </w:rPr>
      </w:pPr>
    </w:p>
    <w:p w14:paraId="09BBF488" w14:textId="77777777" w:rsidR="00462FAC" w:rsidRDefault="009870EA" w:rsidP="00462FAC">
      <w:pPr>
        <w:pStyle w:val="Textoindependiente"/>
        <w:spacing w:after="0" w:line="240" w:lineRule="auto"/>
        <w:jc w:val="both"/>
        <w:rPr>
          <w:rFonts w:ascii="Tahoma" w:hAnsi="Tahoma" w:cs="Tahoma"/>
          <w:b/>
          <w:sz w:val="22"/>
          <w:szCs w:val="22"/>
        </w:rPr>
      </w:pPr>
      <w:r w:rsidRPr="0079701E">
        <w:rPr>
          <w:rFonts w:ascii="Tahoma" w:hAnsi="Tahoma" w:cs="Tahoma"/>
          <w:b/>
          <w:sz w:val="22"/>
          <w:szCs w:val="22"/>
        </w:rPr>
        <w:t>Principales conclusiones de</w:t>
      </w:r>
      <w:r w:rsidR="00BE6A4A" w:rsidRPr="0079701E">
        <w:rPr>
          <w:rFonts w:ascii="Tahoma" w:hAnsi="Tahoma" w:cs="Tahoma"/>
          <w:b/>
          <w:sz w:val="22"/>
          <w:szCs w:val="22"/>
        </w:rPr>
        <w:t xml:space="preserve">l </w:t>
      </w:r>
      <w:r w:rsidR="00D66E4E" w:rsidRPr="0079701E">
        <w:rPr>
          <w:rFonts w:ascii="Tahoma" w:hAnsi="Tahoma" w:cs="Tahoma"/>
          <w:b/>
          <w:sz w:val="22"/>
          <w:szCs w:val="22"/>
        </w:rPr>
        <w:t>sexto informe</w:t>
      </w:r>
      <w:r w:rsidR="004F5A11" w:rsidRPr="0079701E">
        <w:rPr>
          <w:rFonts w:ascii="Tahoma" w:hAnsi="Tahoma" w:cs="Tahoma"/>
          <w:b/>
          <w:sz w:val="22"/>
          <w:szCs w:val="22"/>
        </w:rPr>
        <w:t xml:space="preserve"> de trabajo del OPI</w:t>
      </w:r>
      <w:r w:rsidR="000C668B" w:rsidRPr="0079701E">
        <w:rPr>
          <w:rFonts w:ascii="Tahoma" w:hAnsi="Tahoma" w:cs="Tahoma"/>
          <w:b/>
          <w:sz w:val="22"/>
          <w:szCs w:val="22"/>
        </w:rPr>
        <w:t xml:space="preserve"> AB</w:t>
      </w:r>
      <w:r w:rsidR="004F5A11" w:rsidRPr="0079701E">
        <w:rPr>
          <w:rFonts w:ascii="Tahoma" w:hAnsi="Tahoma" w:cs="Tahoma"/>
          <w:b/>
          <w:sz w:val="22"/>
          <w:szCs w:val="22"/>
        </w:rPr>
        <w:t xml:space="preserve"> </w:t>
      </w:r>
      <w:r w:rsidR="000C668B" w:rsidRPr="0079701E">
        <w:rPr>
          <w:rFonts w:ascii="Tahoma" w:hAnsi="Tahoma" w:cs="Tahoma"/>
          <w:b/>
          <w:sz w:val="22"/>
          <w:szCs w:val="22"/>
        </w:rPr>
        <w:t>y su estudio comparativo</w:t>
      </w:r>
      <w:r w:rsidR="000C1838" w:rsidRPr="0079701E">
        <w:rPr>
          <w:rFonts w:ascii="Tahoma" w:hAnsi="Tahoma" w:cs="Tahoma"/>
          <w:b/>
          <w:sz w:val="22"/>
          <w:szCs w:val="22"/>
        </w:rPr>
        <w:t>:</w:t>
      </w:r>
    </w:p>
    <w:p w14:paraId="5362E1F4" w14:textId="77777777" w:rsidR="00462FAC" w:rsidRDefault="00462FAC" w:rsidP="00462FAC">
      <w:pPr>
        <w:pStyle w:val="Textoindependiente"/>
        <w:spacing w:after="0" w:line="240" w:lineRule="auto"/>
        <w:jc w:val="both"/>
        <w:rPr>
          <w:rFonts w:ascii="Tahoma" w:hAnsi="Tahoma" w:cs="Tahoma"/>
          <w:b/>
          <w:sz w:val="22"/>
          <w:szCs w:val="22"/>
        </w:rPr>
      </w:pPr>
    </w:p>
    <w:p w14:paraId="0EF54C3B" w14:textId="0AA0BC42" w:rsidR="00904FBE" w:rsidRPr="00462FAC" w:rsidRDefault="00617B7E" w:rsidP="00462FAC">
      <w:pPr>
        <w:pStyle w:val="Textoindependiente"/>
        <w:numPr>
          <w:ilvl w:val="0"/>
          <w:numId w:val="27"/>
        </w:numPr>
        <w:spacing w:after="0" w:line="240" w:lineRule="auto"/>
        <w:jc w:val="both"/>
        <w:rPr>
          <w:rFonts w:ascii="Tahoma" w:hAnsi="Tahoma" w:cs="Tahoma"/>
          <w:b/>
          <w:sz w:val="22"/>
          <w:szCs w:val="22"/>
        </w:rPr>
      </w:pPr>
      <w:r w:rsidRPr="00462FAC">
        <w:rPr>
          <w:rFonts w:ascii="Tahoma" w:hAnsi="Tahoma" w:cs="Tahoma"/>
          <w:sz w:val="22"/>
          <w:szCs w:val="22"/>
        </w:rPr>
        <w:t xml:space="preserve">En 2025, el 82% de las empresas han registrado su Plan de Igualdad en REGCON (frente al 56% del año 2024). Este avance adquiere especial relevancia entre las empresas obligadas por normativa —aquellas con una plantilla superior a 50 personas trabajadoras—, donde el cumplimiento es absoluto, alcanzando el 100% de planes de igualdad implantados y registrados en REGCON. Este dato refleja una clara interiorización de la obligación legal y, a la vez, una progresiva asimilación del Plan de Igualdad como herramienta de gestión interna. </w:t>
      </w:r>
    </w:p>
    <w:p w14:paraId="3C4F133B" w14:textId="77777777" w:rsidR="00462FAC" w:rsidRPr="00462FAC" w:rsidRDefault="00462FAC" w:rsidP="00462FAC">
      <w:pPr>
        <w:pStyle w:val="Textoindependiente"/>
        <w:spacing w:after="0" w:line="240" w:lineRule="auto"/>
        <w:ind w:left="720"/>
        <w:jc w:val="both"/>
        <w:rPr>
          <w:rFonts w:ascii="Tahoma" w:hAnsi="Tahoma" w:cs="Tahoma"/>
          <w:sz w:val="22"/>
          <w:szCs w:val="22"/>
        </w:rPr>
      </w:pPr>
    </w:p>
    <w:p w14:paraId="7D8F92AD" w14:textId="582795C4" w:rsidR="00904FBE" w:rsidRPr="0079701E" w:rsidRDefault="00904FBE" w:rsidP="00904FBE">
      <w:pPr>
        <w:pStyle w:val="Textoindependiente"/>
        <w:numPr>
          <w:ilvl w:val="0"/>
          <w:numId w:val="23"/>
        </w:numPr>
        <w:spacing w:after="0" w:line="240" w:lineRule="auto"/>
        <w:jc w:val="both"/>
        <w:rPr>
          <w:rFonts w:ascii="Tahoma" w:hAnsi="Tahoma" w:cs="Tahoma"/>
          <w:sz w:val="22"/>
          <w:szCs w:val="22"/>
        </w:rPr>
      </w:pPr>
      <w:r w:rsidRPr="0079701E">
        <w:rPr>
          <w:rFonts w:ascii="Tahoma" w:hAnsi="Tahoma" w:cs="Tahoma"/>
          <w:sz w:val="22"/>
          <w:szCs w:val="22"/>
        </w:rPr>
        <w:t>Aunque la implantación de los Planes de Igualdad progresa, su conocimiento por parte de las personas trabajadoras ha descendido respecto a 2024. El 50% de los trabajadores y las trabajadoras indican que han recibido información por parte de la empresa de la existencia del plan de igualdad, 16 puntos porcentuales menos que en 2024, y muy lejos del 76% regi</w:t>
      </w:r>
      <w:r w:rsidR="005D5C41" w:rsidRPr="0079701E">
        <w:rPr>
          <w:rFonts w:ascii="Tahoma" w:hAnsi="Tahoma" w:cs="Tahoma"/>
          <w:sz w:val="22"/>
          <w:szCs w:val="22"/>
        </w:rPr>
        <w:t xml:space="preserve">strado en el año 2023, lo cual </w:t>
      </w:r>
      <w:r w:rsidRPr="0079701E">
        <w:rPr>
          <w:rFonts w:ascii="Tahoma" w:hAnsi="Tahoma" w:cs="Tahoma"/>
          <w:sz w:val="22"/>
          <w:szCs w:val="22"/>
        </w:rPr>
        <w:t>indica que todavía se debe aumentar la visibilización de la implantación de dichas políticas en el seno de las entidades.</w:t>
      </w:r>
    </w:p>
    <w:p w14:paraId="5C909FE5" w14:textId="77777777" w:rsidR="005D5C41" w:rsidRPr="0079701E" w:rsidRDefault="005D5C41" w:rsidP="005D5C41">
      <w:pPr>
        <w:pStyle w:val="Prrafodelista"/>
        <w:rPr>
          <w:rFonts w:ascii="Tahoma" w:hAnsi="Tahoma" w:cs="Tahoma"/>
        </w:rPr>
      </w:pPr>
    </w:p>
    <w:p w14:paraId="4DEAF519" w14:textId="77777777" w:rsidR="005D5C41" w:rsidRPr="0079701E" w:rsidRDefault="005D5C41" w:rsidP="005D5C41">
      <w:pPr>
        <w:pStyle w:val="Textoindependiente"/>
        <w:numPr>
          <w:ilvl w:val="0"/>
          <w:numId w:val="23"/>
        </w:numPr>
        <w:spacing w:after="0" w:line="240" w:lineRule="auto"/>
        <w:jc w:val="both"/>
        <w:rPr>
          <w:rFonts w:ascii="Tahoma" w:hAnsi="Tahoma" w:cs="Tahoma"/>
          <w:sz w:val="22"/>
          <w:szCs w:val="22"/>
        </w:rPr>
      </w:pPr>
      <w:r w:rsidRPr="0079701E">
        <w:rPr>
          <w:rFonts w:ascii="Tahoma" w:hAnsi="Tahoma" w:cs="Tahoma"/>
          <w:sz w:val="22"/>
          <w:szCs w:val="22"/>
        </w:rPr>
        <w:t xml:space="preserve">La distribución de mujeres y hombres en el tejido empresarial provincial sigue evidenciando desequilibrios. El 27% de las empresas declara tener una plantilla paritaria, lo que confirma una segregación horizontal arraigada en determinados sectores económicos. El 73% de las empresas se mantiene en dinámicas de masculinización (45%) o feminización (28%), con fuertes patrones sectoriales especialmente visibles en industria, transporte, construcción o determinados ámbitos de servicios. </w:t>
      </w:r>
    </w:p>
    <w:p w14:paraId="49C9A503" w14:textId="77777777" w:rsidR="005D5C41" w:rsidRDefault="005D5C41" w:rsidP="005D5C41">
      <w:pPr>
        <w:pStyle w:val="Textoindependiente"/>
        <w:spacing w:after="0" w:line="240" w:lineRule="auto"/>
        <w:jc w:val="both"/>
        <w:rPr>
          <w:rFonts w:ascii="Tahoma" w:hAnsi="Tahoma" w:cs="Tahoma"/>
          <w:sz w:val="22"/>
          <w:szCs w:val="22"/>
        </w:rPr>
      </w:pPr>
    </w:p>
    <w:p w14:paraId="3BAB591C" w14:textId="77777777" w:rsidR="00B54776" w:rsidRPr="0079701E" w:rsidRDefault="00B54776" w:rsidP="005D5C41">
      <w:pPr>
        <w:pStyle w:val="Textoindependiente"/>
        <w:spacing w:after="0" w:line="240" w:lineRule="auto"/>
        <w:jc w:val="both"/>
        <w:rPr>
          <w:rFonts w:ascii="Tahoma" w:hAnsi="Tahoma" w:cs="Tahoma"/>
          <w:sz w:val="22"/>
          <w:szCs w:val="22"/>
        </w:rPr>
      </w:pPr>
    </w:p>
    <w:p w14:paraId="01A97240" w14:textId="57CC3144" w:rsidR="005D5C41" w:rsidRPr="0079701E" w:rsidRDefault="005D5C41" w:rsidP="005D5C41">
      <w:pPr>
        <w:pStyle w:val="Textoindependiente"/>
        <w:numPr>
          <w:ilvl w:val="0"/>
          <w:numId w:val="23"/>
        </w:numPr>
        <w:spacing w:after="0" w:line="240" w:lineRule="auto"/>
        <w:jc w:val="both"/>
        <w:rPr>
          <w:rFonts w:ascii="Tahoma" w:hAnsi="Tahoma" w:cs="Tahoma"/>
          <w:sz w:val="22"/>
          <w:szCs w:val="22"/>
        </w:rPr>
      </w:pPr>
      <w:r w:rsidRPr="0079701E">
        <w:rPr>
          <w:rFonts w:ascii="Tahoma" w:hAnsi="Tahoma" w:cs="Tahoma"/>
          <w:sz w:val="22"/>
          <w:szCs w:val="22"/>
        </w:rPr>
        <w:t xml:space="preserve">El 87% de las personas trabajadoras consideran que los procesos de selección son objetivos, un dato consolidado y altamente positivo, aunque se ha reducido en 1 punto porcentual con respecto al año 2024.  </w:t>
      </w:r>
    </w:p>
    <w:p w14:paraId="45099A62" w14:textId="77777777" w:rsidR="005D5C41" w:rsidRPr="0079701E" w:rsidRDefault="005D5C41" w:rsidP="005D5C41">
      <w:pPr>
        <w:pStyle w:val="Prrafodelista"/>
        <w:rPr>
          <w:rFonts w:ascii="Tahoma" w:hAnsi="Tahoma" w:cs="Tahoma"/>
        </w:rPr>
      </w:pPr>
    </w:p>
    <w:p w14:paraId="5D2DE727" w14:textId="0EA80E04" w:rsidR="005D5C41" w:rsidRPr="0079701E" w:rsidRDefault="005D5C41" w:rsidP="005D5C41">
      <w:pPr>
        <w:pStyle w:val="Textoindependiente"/>
        <w:numPr>
          <w:ilvl w:val="0"/>
          <w:numId w:val="23"/>
        </w:numPr>
        <w:spacing w:after="0" w:line="240" w:lineRule="auto"/>
        <w:jc w:val="both"/>
        <w:rPr>
          <w:rFonts w:ascii="Tahoma" w:hAnsi="Tahoma" w:cs="Tahoma"/>
          <w:sz w:val="22"/>
          <w:szCs w:val="22"/>
        </w:rPr>
      </w:pPr>
      <w:r w:rsidRPr="0079701E">
        <w:rPr>
          <w:rFonts w:ascii="Tahoma" w:hAnsi="Tahoma" w:cs="Tahoma"/>
          <w:sz w:val="22"/>
          <w:szCs w:val="22"/>
        </w:rPr>
        <w:t>En cuanto a los procesos de promoción, el 79% de los trabajadores y las trabajadoras manifiestan que los procesos de promoción son objetivos en su empresa, frente al 80% registrado en 2024. El 53% de quienes dudan o perciben desigualdades son mujeres.</w:t>
      </w:r>
    </w:p>
    <w:p w14:paraId="5D86FD07" w14:textId="77777777" w:rsidR="0087544B" w:rsidRPr="0079701E" w:rsidRDefault="0087544B" w:rsidP="0087544B">
      <w:pPr>
        <w:pStyle w:val="Prrafodelista"/>
        <w:rPr>
          <w:rFonts w:ascii="Tahoma" w:hAnsi="Tahoma" w:cs="Tahoma"/>
        </w:rPr>
      </w:pPr>
    </w:p>
    <w:p w14:paraId="13BEA670" w14:textId="78AF85BE" w:rsidR="0087544B" w:rsidRPr="0079701E" w:rsidRDefault="0087544B" w:rsidP="0087544B">
      <w:pPr>
        <w:pStyle w:val="Textoindependiente"/>
        <w:numPr>
          <w:ilvl w:val="0"/>
          <w:numId w:val="23"/>
        </w:numPr>
        <w:spacing w:after="0" w:line="240" w:lineRule="auto"/>
        <w:jc w:val="both"/>
        <w:rPr>
          <w:rFonts w:ascii="Tahoma" w:hAnsi="Tahoma" w:cs="Tahoma"/>
          <w:sz w:val="22"/>
          <w:szCs w:val="22"/>
        </w:rPr>
      </w:pPr>
      <w:r w:rsidRPr="0079701E">
        <w:rPr>
          <w:rFonts w:ascii="Tahoma" w:hAnsi="Tahoma" w:cs="Tahoma"/>
          <w:sz w:val="22"/>
          <w:szCs w:val="22"/>
        </w:rPr>
        <w:t>Se ha incrementado el número de entidades que adoptan la flexibilidad ho</w:t>
      </w:r>
      <w:r w:rsidR="00CA0EF6">
        <w:rPr>
          <w:rFonts w:ascii="Tahoma" w:hAnsi="Tahoma" w:cs="Tahoma"/>
          <w:sz w:val="22"/>
          <w:szCs w:val="22"/>
        </w:rPr>
        <w:t xml:space="preserve">raria en 23 puntos porcentuales </w:t>
      </w:r>
      <w:r w:rsidRPr="0079701E">
        <w:rPr>
          <w:rFonts w:ascii="Tahoma" w:hAnsi="Tahoma" w:cs="Tahoma"/>
          <w:sz w:val="22"/>
          <w:szCs w:val="22"/>
        </w:rPr>
        <w:t>(90%), el permiso para atender cuestiones personales en 13 puntos porcentuales (67%), y la adaptación de la jornada al horario escolar en 12 puntos porcentuales (56%).</w:t>
      </w:r>
    </w:p>
    <w:p w14:paraId="364D1E84" w14:textId="77777777" w:rsidR="0087544B" w:rsidRPr="0079701E" w:rsidRDefault="0087544B" w:rsidP="0087544B">
      <w:pPr>
        <w:pStyle w:val="Textoindependiente"/>
        <w:spacing w:after="0" w:line="240" w:lineRule="auto"/>
        <w:jc w:val="both"/>
        <w:rPr>
          <w:rFonts w:ascii="Tahoma" w:hAnsi="Tahoma" w:cs="Tahoma"/>
          <w:sz w:val="22"/>
          <w:szCs w:val="22"/>
        </w:rPr>
      </w:pPr>
    </w:p>
    <w:p w14:paraId="6351CD1E" w14:textId="1AE8A4B0" w:rsidR="007C0370" w:rsidRPr="0079701E" w:rsidRDefault="0087544B" w:rsidP="0087544B">
      <w:pPr>
        <w:pStyle w:val="Textoindependiente"/>
        <w:numPr>
          <w:ilvl w:val="0"/>
          <w:numId w:val="23"/>
        </w:numPr>
        <w:spacing w:after="0" w:line="240" w:lineRule="auto"/>
        <w:jc w:val="both"/>
        <w:rPr>
          <w:rFonts w:ascii="Tahoma" w:hAnsi="Tahoma" w:cs="Tahoma"/>
          <w:sz w:val="22"/>
          <w:szCs w:val="22"/>
        </w:rPr>
      </w:pPr>
      <w:r w:rsidRPr="0079701E">
        <w:rPr>
          <w:rFonts w:ascii="Tahoma" w:hAnsi="Tahoma" w:cs="Tahoma"/>
          <w:sz w:val="22"/>
          <w:szCs w:val="22"/>
        </w:rPr>
        <w:t>El porcentaje de personas que declaran dificultades de conciliación baja de un significativo 34% registrado en 2024 a un 21% registrado en 2025. No obstante, el 36% de las trabajadoras y trabajadores afirman que son las mujeres las que se acogen con mayor frecuencia a las medidas de conciliación, frente al 39% de 2024.</w:t>
      </w:r>
    </w:p>
    <w:p w14:paraId="13B4D1FD" w14:textId="77777777" w:rsidR="0087544B" w:rsidRPr="0079701E" w:rsidRDefault="0087544B" w:rsidP="0087544B">
      <w:pPr>
        <w:pStyle w:val="Prrafodelista"/>
        <w:rPr>
          <w:rFonts w:ascii="Tahoma" w:hAnsi="Tahoma" w:cs="Tahoma"/>
        </w:rPr>
      </w:pPr>
    </w:p>
    <w:p w14:paraId="40DA59D3" w14:textId="0F000C09" w:rsidR="0087544B" w:rsidRPr="0079701E" w:rsidRDefault="0087544B" w:rsidP="0087544B">
      <w:pPr>
        <w:pStyle w:val="Textoindependiente"/>
        <w:numPr>
          <w:ilvl w:val="0"/>
          <w:numId w:val="23"/>
        </w:numPr>
        <w:spacing w:after="0" w:line="240" w:lineRule="auto"/>
        <w:jc w:val="both"/>
        <w:rPr>
          <w:rFonts w:ascii="Tahoma" w:hAnsi="Tahoma" w:cs="Tahoma"/>
          <w:sz w:val="22"/>
          <w:szCs w:val="22"/>
        </w:rPr>
      </w:pPr>
      <w:r w:rsidRPr="0079701E">
        <w:rPr>
          <w:rFonts w:ascii="Tahoma" w:hAnsi="Tahoma" w:cs="Tahoma"/>
          <w:sz w:val="22"/>
          <w:szCs w:val="22"/>
        </w:rPr>
        <w:t>En 2025, un 85% de las empresas afirman haber realizado el registro salarial. En 2024 el porcentaje estaba en un 78%, por lo que vemos que estos valores han aumentado en siete puntos porcentuales con respecto al año anterior, lo cual denota que las empresas están cumpliendo en mayor medida esta obligación.</w:t>
      </w:r>
    </w:p>
    <w:p w14:paraId="1B1BE60C" w14:textId="77777777" w:rsidR="0087544B" w:rsidRPr="0079701E" w:rsidRDefault="0087544B" w:rsidP="0087544B">
      <w:pPr>
        <w:pStyle w:val="Prrafodelista"/>
        <w:rPr>
          <w:rFonts w:ascii="Tahoma" w:hAnsi="Tahoma" w:cs="Tahoma"/>
        </w:rPr>
      </w:pPr>
    </w:p>
    <w:p w14:paraId="7F8E8F49" w14:textId="413082D8" w:rsidR="0087544B" w:rsidRPr="0079701E" w:rsidRDefault="0087544B" w:rsidP="0087544B">
      <w:pPr>
        <w:pStyle w:val="Textoindependiente"/>
        <w:numPr>
          <w:ilvl w:val="0"/>
          <w:numId w:val="23"/>
        </w:numPr>
        <w:spacing w:after="0" w:line="240" w:lineRule="auto"/>
        <w:jc w:val="both"/>
        <w:rPr>
          <w:rFonts w:ascii="Tahoma" w:hAnsi="Tahoma" w:cs="Tahoma"/>
          <w:sz w:val="22"/>
          <w:szCs w:val="22"/>
        </w:rPr>
      </w:pPr>
      <w:r w:rsidRPr="0079701E">
        <w:rPr>
          <w:rFonts w:ascii="Tahoma" w:hAnsi="Tahoma" w:cs="Tahoma"/>
          <w:sz w:val="22"/>
          <w:szCs w:val="22"/>
        </w:rPr>
        <w:t>El 81% de las empresas ha ofrecido formación en materia de igualdad de oportunidades entre mujeres y hombres, lo que representa un importante salto respecto al año 2024, cuyo porcentaje se situaba en el 69%.</w:t>
      </w:r>
    </w:p>
    <w:p w14:paraId="7F96C291" w14:textId="77777777" w:rsidR="0087544B" w:rsidRPr="0079701E" w:rsidRDefault="0087544B" w:rsidP="0087544B">
      <w:pPr>
        <w:pStyle w:val="Prrafodelista"/>
        <w:rPr>
          <w:rFonts w:ascii="Tahoma" w:hAnsi="Tahoma" w:cs="Tahoma"/>
        </w:rPr>
      </w:pPr>
    </w:p>
    <w:p w14:paraId="03C2AAFB" w14:textId="19A1A95E" w:rsidR="0087544B" w:rsidRPr="00F7743A" w:rsidRDefault="0087544B" w:rsidP="00F7743A">
      <w:pPr>
        <w:pStyle w:val="Textoindependiente"/>
        <w:numPr>
          <w:ilvl w:val="0"/>
          <w:numId w:val="23"/>
        </w:numPr>
        <w:spacing w:after="0" w:line="240" w:lineRule="auto"/>
        <w:jc w:val="both"/>
        <w:rPr>
          <w:rFonts w:ascii="Tahoma" w:hAnsi="Tahoma" w:cs="Tahoma"/>
          <w:sz w:val="22"/>
          <w:szCs w:val="22"/>
        </w:rPr>
      </w:pPr>
      <w:r w:rsidRPr="0079701E">
        <w:rPr>
          <w:rFonts w:ascii="Tahoma" w:hAnsi="Tahoma" w:cs="Tahoma"/>
          <w:sz w:val="22"/>
          <w:szCs w:val="22"/>
        </w:rPr>
        <w:t>De un 66% en 2022, se pasó a un 82% de empresas que implementaron protocolos para la prevención y actuación frente al acoso sexual y por razón de sexo en 2023, porcentaje que se mantuvo estable en 2024 (82%).</w:t>
      </w:r>
      <w:r w:rsidR="00F7743A">
        <w:rPr>
          <w:rFonts w:ascii="Tahoma" w:hAnsi="Tahoma" w:cs="Tahoma"/>
          <w:sz w:val="22"/>
          <w:szCs w:val="22"/>
        </w:rPr>
        <w:t xml:space="preserve"> </w:t>
      </w:r>
      <w:r w:rsidRPr="00F7743A">
        <w:rPr>
          <w:rFonts w:ascii="Tahoma" w:hAnsi="Tahoma" w:cs="Tahoma"/>
          <w:sz w:val="22"/>
          <w:szCs w:val="22"/>
        </w:rPr>
        <w:t>Disminuye el porcentaje de personas trabajadoras que conocen la existencia de dichos protocolos, de un 73% en 2024 a un 69% en 2025, lo cual nos indica que persiste la necesidad de dotar de mayor difusión a las medidas de prevención del acoso puestas en marcha por parte de las organizaciones.</w:t>
      </w:r>
    </w:p>
    <w:p w14:paraId="7DB301C0" w14:textId="77777777" w:rsidR="0087544B" w:rsidRPr="0079701E" w:rsidRDefault="0087544B" w:rsidP="0087544B">
      <w:pPr>
        <w:pStyle w:val="Prrafodelista"/>
        <w:rPr>
          <w:rFonts w:ascii="Tahoma" w:hAnsi="Tahoma" w:cs="Tahoma"/>
        </w:rPr>
      </w:pPr>
    </w:p>
    <w:p w14:paraId="3F641629" w14:textId="13E4C769" w:rsidR="0087544B" w:rsidRPr="0079701E" w:rsidRDefault="0087544B" w:rsidP="0087544B">
      <w:pPr>
        <w:pStyle w:val="Textoindependiente"/>
        <w:numPr>
          <w:ilvl w:val="0"/>
          <w:numId w:val="23"/>
        </w:numPr>
        <w:spacing w:after="0" w:line="240" w:lineRule="auto"/>
        <w:jc w:val="both"/>
        <w:rPr>
          <w:rFonts w:ascii="Tahoma" w:hAnsi="Tahoma" w:cs="Tahoma"/>
          <w:sz w:val="22"/>
          <w:szCs w:val="22"/>
        </w:rPr>
      </w:pPr>
      <w:r w:rsidRPr="0079701E">
        <w:rPr>
          <w:rFonts w:ascii="Tahoma" w:hAnsi="Tahoma" w:cs="Tahoma"/>
          <w:sz w:val="22"/>
          <w:szCs w:val="22"/>
        </w:rPr>
        <w:t>La formación en violencias sexuales se expande con fuerza alineándose con las obligaciones normativas. 14 puntos más respecto a 2024.</w:t>
      </w:r>
    </w:p>
    <w:p w14:paraId="2AA7E315" w14:textId="77777777" w:rsidR="0087544B" w:rsidRPr="0079701E" w:rsidRDefault="0087544B" w:rsidP="0087544B">
      <w:pPr>
        <w:pStyle w:val="Prrafodelista"/>
        <w:rPr>
          <w:rFonts w:ascii="Tahoma" w:hAnsi="Tahoma" w:cs="Tahoma"/>
        </w:rPr>
      </w:pPr>
    </w:p>
    <w:p w14:paraId="4AC2B508" w14:textId="4EF827FC" w:rsidR="0087544B" w:rsidRPr="0079701E" w:rsidRDefault="0087544B" w:rsidP="0087544B">
      <w:pPr>
        <w:pStyle w:val="Textoindependiente"/>
        <w:numPr>
          <w:ilvl w:val="0"/>
          <w:numId w:val="23"/>
        </w:numPr>
        <w:spacing w:after="0" w:line="240" w:lineRule="auto"/>
        <w:jc w:val="both"/>
        <w:rPr>
          <w:rFonts w:ascii="Tahoma" w:hAnsi="Tahoma" w:cs="Tahoma"/>
          <w:sz w:val="22"/>
          <w:szCs w:val="22"/>
        </w:rPr>
      </w:pPr>
      <w:r w:rsidRPr="0079701E">
        <w:rPr>
          <w:rFonts w:ascii="Tahoma" w:hAnsi="Tahoma" w:cs="Tahoma"/>
          <w:sz w:val="22"/>
          <w:szCs w:val="22"/>
        </w:rPr>
        <w:t xml:space="preserve">Las medidas LGTBI entran por primera vez en el análisis del OPI evidenciando avances iniciales pero también áreas de desconocimiento. </w:t>
      </w:r>
    </w:p>
    <w:p w14:paraId="502BDB97" w14:textId="77777777" w:rsidR="0087544B" w:rsidRDefault="0087544B" w:rsidP="0087544B">
      <w:pPr>
        <w:pStyle w:val="Prrafodelista"/>
        <w:rPr>
          <w:rFonts w:ascii="Tahoma" w:hAnsi="Tahoma" w:cs="Tahoma"/>
        </w:rPr>
      </w:pPr>
    </w:p>
    <w:p w14:paraId="13CC7D45" w14:textId="77777777" w:rsidR="00462FAC" w:rsidRDefault="00462FAC" w:rsidP="0087544B">
      <w:pPr>
        <w:pStyle w:val="Prrafodelista"/>
        <w:rPr>
          <w:rFonts w:ascii="Tahoma" w:hAnsi="Tahoma" w:cs="Tahoma"/>
        </w:rPr>
      </w:pPr>
    </w:p>
    <w:p w14:paraId="5556A8C5" w14:textId="77777777" w:rsidR="00F7743A" w:rsidRDefault="00F7743A" w:rsidP="0087544B">
      <w:pPr>
        <w:pStyle w:val="Prrafodelista"/>
        <w:rPr>
          <w:rFonts w:ascii="Tahoma" w:hAnsi="Tahoma" w:cs="Tahoma"/>
        </w:rPr>
      </w:pPr>
    </w:p>
    <w:p w14:paraId="26EE7B7D" w14:textId="77777777" w:rsidR="00462FAC" w:rsidRPr="0079701E" w:rsidRDefault="00462FAC" w:rsidP="0087544B">
      <w:pPr>
        <w:pStyle w:val="Prrafodelista"/>
        <w:rPr>
          <w:rFonts w:ascii="Tahoma" w:hAnsi="Tahoma" w:cs="Tahoma"/>
        </w:rPr>
      </w:pPr>
    </w:p>
    <w:p w14:paraId="27C9B0C0" w14:textId="2E8C1E31" w:rsidR="0087544B" w:rsidRPr="0086031B" w:rsidRDefault="0087544B" w:rsidP="00DC3807">
      <w:pPr>
        <w:pStyle w:val="Textoindependiente"/>
        <w:numPr>
          <w:ilvl w:val="0"/>
          <w:numId w:val="23"/>
        </w:numPr>
        <w:spacing w:after="0" w:line="240" w:lineRule="auto"/>
        <w:ind w:left="360"/>
        <w:jc w:val="both"/>
        <w:rPr>
          <w:rFonts w:ascii="Tahoma" w:hAnsi="Tahoma" w:cs="Tahoma"/>
        </w:rPr>
      </w:pPr>
      <w:r w:rsidRPr="0086031B">
        <w:rPr>
          <w:rFonts w:ascii="Tahoma" w:hAnsi="Tahoma" w:cs="Tahoma"/>
          <w:sz w:val="22"/>
          <w:szCs w:val="22"/>
        </w:rPr>
        <w:t>En 2025, el 51% de las empresas adopta medidas para fomentar el uso de un lenguaje, publicidad y comunicación inclusiva y no sexista, un incremento significativo con respecto al año 2024, en el cual así lo afirmaban el 39% de las empresas participantes.</w:t>
      </w:r>
    </w:p>
    <w:p w14:paraId="6D13B312" w14:textId="77777777" w:rsidR="0087544B" w:rsidRPr="0079701E" w:rsidRDefault="0087544B" w:rsidP="0087544B">
      <w:pPr>
        <w:pStyle w:val="Textoindependiente"/>
        <w:spacing w:after="0" w:line="240" w:lineRule="auto"/>
        <w:ind w:left="720"/>
        <w:jc w:val="both"/>
        <w:rPr>
          <w:rFonts w:ascii="Tahoma" w:hAnsi="Tahoma" w:cs="Tahoma"/>
          <w:sz w:val="22"/>
          <w:szCs w:val="22"/>
        </w:rPr>
      </w:pPr>
    </w:p>
    <w:p w14:paraId="6212FF7C" w14:textId="3E693873" w:rsidR="006960E2" w:rsidRPr="0079701E" w:rsidRDefault="006960E2" w:rsidP="006960E2">
      <w:pPr>
        <w:pStyle w:val="Textoindependiente"/>
        <w:spacing w:after="0" w:line="240" w:lineRule="auto"/>
        <w:jc w:val="both"/>
        <w:rPr>
          <w:rFonts w:ascii="Tahoma" w:hAnsi="Tahoma" w:cs="Tahoma"/>
          <w:b/>
          <w:sz w:val="22"/>
          <w:szCs w:val="22"/>
        </w:rPr>
      </w:pPr>
      <w:r w:rsidRPr="0079701E">
        <w:rPr>
          <w:rFonts w:ascii="Tahoma" w:hAnsi="Tahoma" w:cs="Tahoma"/>
          <w:b/>
          <w:sz w:val="22"/>
          <w:szCs w:val="22"/>
        </w:rPr>
        <w:t>R</w:t>
      </w:r>
      <w:r w:rsidR="00BE6A4A" w:rsidRPr="0079701E">
        <w:rPr>
          <w:rFonts w:ascii="Tahoma" w:hAnsi="Tahoma" w:cs="Tahoma"/>
          <w:b/>
          <w:sz w:val="22"/>
          <w:szCs w:val="22"/>
        </w:rPr>
        <w:t>etos del</w:t>
      </w:r>
      <w:r w:rsidR="002D7EB6" w:rsidRPr="0079701E">
        <w:rPr>
          <w:rFonts w:ascii="Tahoma" w:hAnsi="Tahoma" w:cs="Tahoma"/>
          <w:b/>
          <w:sz w:val="22"/>
          <w:szCs w:val="22"/>
        </w:rPr>
        <w:t xml:space="preserve"> O</w:t>
      </w:r>
      <w:r w:rsidR="00BE6A4A" w:rsidRPr="0079701E">
        <w:rPr>
          <w:rFonts w:ascii="Tahoma" w:hAnsi="Tahoma" w:cs="Tahoma"/>
          <w:b/>
          <w:sz w:val="22"/>
          <w:szCs w:val="22"/>
        </w:rPr>
        <w:t>bservatorio:</w:t>
      </w:r>
    </w:p>
    <w:p w14:paraId="17ED3C3C" w14:textId="77777777" w:rsidR="002D7EB6" w:rsidRPr="0079701E" w:rsidRDefault="002D7EB6" w:rsidP="006960E2">
      <w:pPr>
        <w:pStyle w:val="Textoindependiente"/>
        <w:spacing w:after="0" w:line="240" w:lineRule="auto"/>
        <w:jc w:val="both"/>
        <w:rPr>
          <w:rFonts w:ascii="Tahoma" w:hAnsi="Tahoma" w:cs="Tahoma"/>
          <w:b/>
          <w:sz w:val="22"/>
          <w:szCs w:val="22"/>
        </w:rPr>
      </w:pPr>
    </w:p>
    <w:p w14:paraId="50457F57" w14:textId="77777777" w:rsidR="004E1D43" w:rsidRDefault="00617B7E" w:rsidP="008E2DC6">
      <w:pPr>
        <w:pStyle w:val="Textoindependiente"/>
        <w:numPr>
          <w:ilvl w:val="0"/>
          <w:numId w:val="24"/>
        </w:numPr>
        <w:spacing w:after="0" w:line="240" w:lineRule="auto"/>
        <w:jc w:val="both"/>
        <w:rPr>
          <w:rFonts w:ascii="Tahoma" w:hAnsi="Tahoma" w:cs="Tahoma"/>
          <w:sz w:val="22"/>
          <w:szCs w:val="22"/>
        </w:rPr>
      </w:pPr>
      <w:r w:rsidRPr="00F7743A">
        <w:rPr>
          <w:rFonts w:ascii="Tahoma" w:hAnsi="Tahoma" w:cs="Tahoma"/>
          <w:sz w:val="22"/>
          <w:szCs w:val="22"/>
        </w:rPr>
        <w:t>La comunicación e información tienen efectos positivos: más planes registrados, más formaci</w:t>
      </w:r>
      <w:r w:rsidR="00F7743A" w:rsidRPr="00F7743A">
        <w:rPr>
          <w:rFonts w:ascii="Tahoma" w:hAnsi="Tahoma" w:cs="Tahoma"/>
          <w:sz w:val="22"/>
          <w:szCs w:val="22"/>
        </w:rPr>
        <w:t>ón, más comunicación no sexista</w:t>
      </w:r>
      <w:r w:rsidRPr="00F7743A">
        <w:rPr>
          <w:rFonts w:ascii="Tahoma" w:hAnsi="Tahoma" w:cs="Tahoma"/>
          <w:sz w:val="22"/>
          <w:szCs w:val="22"/>
        </w:rPr>
        <w:t>, más registro retributivo, más protocolos acoso</w:t>
      </w:r>
      <w:r w:rsidR="004E1D43">
        <w:rPr>
          <w:rFonts w:ascii="Tahoma" w:hAnsi="Tahoma" w:cs="Tahoma"/>
          <w:sz w:val="22"/>
          <w:szCs w:val="22"/>
        </w:rPr>
        <w:t>.</w:t>
      </w:r>
    </w:p>
    <w:p w14:paraId="6493322A" w14:textId="77777777" w:rsidR="004E1D43" w:rsidRDefault="004E1D43" w:rsidP="004E1D43">
      <w:pPr>
        <w:pStyle w:val="Textoindependiente"/>
        <w:spacing w:after="0" w:line="240" w:lineRule="auto"/>
        <w:ind w:left="720"/>
        <w:jc w:val="both"/>
        <w:rPr>
          <w:rFonts w:ascii="Tahoma" w:hAnsi="Tahoma" w:cs="Tahoma"/>
          <w:sz w:val="22"/>
          <w:szCs w:val="22"/>
        </w:rPr>
      </w:pPr>
    </w:p>
    <w:p w14:paraId="316238BC" w14:textId="133D9C39" w:rsidR="00CA0EF6" w:rsidRPr="004E1D43" w:rsidRDefault="00F7743A" w:rsidP="0081148C">
      <w:pPr>
        <w:pStyle w:val="Textoindependiente"/>
        <w:numPr>
          <w:ilvl w:val="0"/>
          <w:numId w:val="24"/>
        </w:numPr>
        <w:spacing w:after="0" w:line="240" w:lineRule="auto"/>
        <w:jc w:val="both"/>
        <w:rPr>
          <w:rFonts w:ascii="Tahoma" w:hAnsi="Tahoma" w:cs="Tahoma"/>
          <w:b/>
          <w:sz w:val="22"/>
          <w:szCs w:val="22"/>
        </w:rPr>
      </w:pPr>
      <w:r w:rsidRPr="004E1D43">
        <w:rPr>
          <w:rFonts w:ascii="Tahoma" w:hAnsi="Tahoma" w:cs="Tahoma"/>
          <w:sz w:val="22"/>
          <w:szCs w:val="22"/>
        </w:rPr>
        <w:t>Ahora queda el reto del desarrollo de protocolos LGTBI e intentar romper los patrones de ciertos sectores feminizados y masculinizados a través de sensibilización y formación.</w:t>
      </w:r>
      <w:r w:rsidR="004E1D43" w:rsidRPr="004E1D43">
        <w:rPr>
          <w:rFonts w:ascii="Tahoma" w:hAnsi="Tahoma" w:cs="Tahoma"/>
          <w:sz w:val="22"/>
          <w:szCs w:val="22"/>
        </w:rPr>
        <w:t xml:space="preserve"> </w:t>
      </w:r>
      <w:r w:rsidR="005D5C41" w:rsidRPr="004E1D43">
        <w:rPr>
          <w:rFonts w:ascii="Tahoma" w:hAnsi="Tahoma" w:cs="Tahoma"/>
          <w:sz w:val="22"/>
          <w:szCs w:val="22"/>
        </w:rPr>
        <w:t>Este</w:t>
      </w:r>
      <w:r w:rsidR="004E1D43" w:rsidRPr="004E1D43">
        <w:rPr>
          <w:rFonts w:ascii="Tahoma" w:hAnsi="Tahoma" w:cs="Tahoma"/>
          <w:sz w:val="22"/>
          <w:szCs w:val="22"/>
        </w:rPr>
        <w:t xml:space="preserve"> último</w:t>
      </w:r>
      <w:r w:rsidR="005D5C41" w:rsidRPr="004E1D43">
        <w:rPr>
          <w:rFonts w:ascii="Tahoma" w:hAnsi="Tahoma" w:cs="Tahoma"/>
          <w:sz w:val="22"/>
          <w:szCs w:val="22"/>
        </w:rPr>
        <w:t xml:space="preserve"> sigue siendo uno de los principales retos que se deben plantear y reforzar con la implement</w:t>
      </w:r>
      <w:r w:rsidR="004E1D43">
        <w:rPr>
          <w:rFonts w:ascii="Tahoma" w:hAnsi="Tahoma" w:cs="Tahoma"/>
          <w:sz w:val="22"/>
          <w:szCs w:val="22"/>
        </w:rPr>
        <w:t>ación de políticas de igualdad.</w:t>
      </w:r>
    </w:p>
    <w:p w14:paraId="20AC7628" w14:textId="77777777" w:rsidR="004E1D43" w:rsidRPr="004E1D43" w:rsidRDefault="004E1D43" w:rsidP="004E1D43">
      <w:pPr>
        <w:pStyle w:val="Textoindependiente"/>
        <w:spacing w:after="0" w:line="240" w:lineRule="auto"/>
        <w:jc w:val="both"/>
        <w:rPr>
          <w:rFonts w:ascii="Tahoma" w:hAnsi="Tahoma" w:cs="Tahoma"/>
          <w:b/>
          <w:sz w:val="22"/>
          <w:szCs w:val="22"/>
        </w:rPr>
      </w:pPr>
    </w:p>
    <w:p w14:paraId="3FA4BB93" w14:textId="77777777" w:rsidR="00CA0EF6" w:rsidRPr="00CA0EF6" w:rsidRDefault="008B7F84" w:rsidP="00BB0891">
      <w:pPr>
        <w:pStyle w:val="Textoindependiente"/>
        <w:numPr>
          <w:ilvl w:val="0"/>
          <w:numId w:val="24"/>
        </w:numPr>
        <w:spacing w:after="0" w:line="240" w:lineRule="auto"/>
        <w:jc w:val="both"/>
        <w:rPr>
          <w:rFonts w:ascii="Tahoma" w:hAnsi="Tahoma" w:cs="Tahoma"/>
          <w:b/>
          <w:sz w:val="22"/>
          <w:szCs w:val="22"/>
        </w:rPr>
      </w:pPr>
      <w:r w:rsidRPr="0079701E">
        <w:rPr>
          <w:rFonts w:ascii="Tahoma" w:hAnsi="Tahoma" w:cs="Tahoma"/>
          <w:sz w:val="22"/>
          <w:szCs w:val="22"/>
        </w:rPr>
        <w:t>Incentivar, agilizar y ayudar en el registro de los planes de igualdad obligatorios y voluntarios.</w:t>
      </w:r>
    </w:p>
    <w:p w14:paraId="510B9B96" w14:textId="2DBCDAB2" w:rsidR="00140DEE" w:rsidRPr="0079701E" w:rsidRDefault="008B7F84" w:rsidP="00CA0EF6">
      <w:pPr>
        <w:pStyle w:val="Textoindependiente"/>
        <w:spacing w:after="0" w:line="240" w:lineRule="auto"/>
        <w:jc w:val="both"/>
        <w:rPr>
          <w:rFonts w:ascii="Tahoma" w:hAnsi="Tahoma" w:cs="Tahoma"/>
          <w:b/>
          <w:sz w:val="22"/>
          <w:szCs w:val="22"/>
        </w:rPr>
      </w:pPr>
      <w:r w:rsidRPr="0079701E">
        <w:rPr>
          <w:rFonts w:ascii="Tahoma" w:hAnsi="Tahoma" w:cs="Tahoma"/>
          <w:sz w:val="22"/>
          <w:szCs w:val="22"/>
        </w:rPr>
        <w:t xml:space="preserve"> </w:t>
      </w:r>
    </w:p>
    <w:p w14:paraId="42B88F1E" w14:textId="527CFF14" w:rsidR="00140DEE" w:rsidRPr="0079701E" w:rsidRDefault="00140DEE" w:rsidP="00140DEE">
      <w:pPr>
        <w:pStyle w:val="Textoindependiente"/>
        <w:numPr>
          <w:ilvl w:val="0"/>
          <w:numId w:val="24"/>
        </w:numPr>
        <w:spacing w:after="0" w:line="240" w:lineRule="auto"/>
        <w:jc w:val="both"/>
        <w:rPr>
          <w:rFonts w:ascii="Tahoma" w:hAnsi="Tahoma" w:cs="Tahoma"/>
          <w:sz w:val="22"/>
          <w:szCs w:val="22"/>
        </w:rPr>
      </w:pPr>
      <w:r w:rsidRPr="0079701E">
        <w:rPr>
          <w:rFonts w:ascii="Tahoma" w:hAnsi="Tahoma" w:cs="Tahoma"/>
          <w:sz w:val="22"/>
          <w:szCs w:val="22"/>
        </w:rPr>
        <w:t xml:space="preserve">Programas de </w:t>
      </w:r>
      <w:r w:rsidRPr="004E1D43">
        <w:rPr>
          <w:rFonts w:ascii="Tahoma" w:hAnsi="Tahoma" w:cs="Tahoma"/>
          <w:sz w:val="22"/>
          <w:szCs w:val="22"/>
        </w:rPr>
        <w:t>promoción de liderazgo femenino</w:t>
      </w:r>
      <w:r w:rsidRPr="0079701E">
        <w:rPr>
          <w:rFonts w:ascii="Tahoma" w:hAnsi="Tahoma" w:cs="Tahoma"/>
          <w:sz w:val="22"/>
          <w:szCs w:val="22"/>
        </w:rPr>
        <w:t>, donde se potencie para las trabajadoras, sin excluir a los trabajadores, habilidades y competencias de liderazgo, y para las empresas un liderazgo inclusivo y libre de discriminaciones.</w:t>
      </w:r>
    </w:p>
    <w:p w14:paraId="7E4E7E89" w14:textId="77777777" w:rsidR="00DD6F76" w:rsidRPr="0079701E" w:rsidRDefault="00DD6F76" w:rsidP="00DD6F76">
      <w:pPr>
        <w:spacing w:after="0"/>
        <w:jc w:val="both"/>
        <w:rPr>
          <w:rFonts w:ascii="Tahoma" w:hAnsi="Tahoma" w:cs="Tahoma"/>
          <w:sz w:val="24"/>
          <w:szCs w:val="24"/>
        </w:rPr>
      </w:pPr>
    </w:p>
    <w:p w14:paraId="205271FE" w14:textId="0E4187CE" w:rsidR="00140DEE" w:rsidRPr="0079701E" w:rsidRDefault="00140DEE" w:rsidP="00A949CB">
      <w:pPr>
        <w:spacing w:after="0"/>
        <w:jc w:val="both"/>
        <w:rPr>
          <w:rFonts w:ascii="Tahoma" w:hAnsi="Tahoma" w:cs="Tahoma"/>
        </w:rPr>
      </w:pPr>
      <w:r w:rsidRPr="0079701E">
        <w:rPr>
          <w:rFonts w:ascii="Tahoma" w:hAnsi="Tahoma" w:cs="Tahoma"/>
        </w:rPr>
        <w:t xml:space="preserve">El </w:t>
      </w:r>
      <w:r w:rsidR="00BE6A4A" w:rsidRPr="0079701E">
        <w:rPr>
          <w:rFonts w:ascii="Tahoma" w:hAnsi="Tahoma" w:cs="Tahoma"/>
        </w:rPr>
        <w:t>O</w:t>
      </w:r>
      <w:r w:rsidRPr="0079701E">
        <w:rPr>
          <w:rFonts w:ascii="Tahoma" w:hAnsi="Tahoma" w:cs="Tahoma"/>
        </w:rPr>
        <w:t>bservatorio</w:t>
      </w:r>
      <w:r w:rsidR="0087544B" w:rsidRPr="0079701E">
        <w:rPr>
          <w:rFonts w:ascii="Tahoma" w:hAnsi="Tahoma" w:cs="Tahoma"/>
        </w:rPr>
        <w:t xml:space="preserve"> cierra su plan de acciones 2025</w:t>
      </w:r>
      <w:r w:rsidRPr="0079701E">
        <w:rPr>
          <w:rFonts w:ascii="Tahoma" w:hAnsi="Tahoma" w:cs="Tahoma"/>
        </w:rPr>
        <w:t xml:space="preserve"> </w:t>
      </w:r>
      <w:r w:rsidR="00C70E42" w:rsidRPr="0079701E">
        <w:rPr>
          <w:rFonts w:ascii="Tahoma" w:hAnsi="Tahoma" w:cs="Tahoma"/>
        </w:rPr>
        <w:t>emitiendo</w:t>
      </w:r>
      <w:r w:rsidRPr="0079701E">
        <w:rPr>
          <w:rFonts w:ascii="Tahoma" w:hAnsi="Tahoma" w:cs="Tahoma"/>
        </w:rPr>
        <w:t xml:space="preserve"> </w:t>
      </w:r>
      <w:hyperlink r:id="rId21" w:history="1">
        <w:r w:rsidR="0087544B" w:rsidRPr="0079701E">
          <w:rPr>
            <w:rStyle w:val="Hipervnculo"/>
            <w:rFonts w:ascii="Tahoma" w:hAnsi="Tahoma" w:cs="Tahoma"/>
          </w:rPr>
          <w:t>34</w:t>
        </w:r>
        <w:r w:rsidRPr="0079701E">
          <w:rPr>
            <w:rStyle w:val="Hipervnculo"/>
            <w:rFonts w:ascii="Tahoma" w:hAnsi="Tahoma" w:cs="Tahoma"/>
          </w:rPr>
          <w:t xml:space="preserve"> certificados de “Empresas y Equipos que apuestan por la igualdad laboral”</w:t>
        </w:r>
      </w:hyperlink>
      <w:r w:rsidR="00BE6A4A" w:rsidRPr="0079701E">
        <w:rPr>
          <w:rFonts w:ascii="Tahoma" w:hAnsi="Tahoma" w:cs="Tahoma"/>
        </w:rPr>
        <w:t xml:space="preserve">. </w:t>
      </w:r>
      <w:r w:rsidR="004C2CCF" w:rsidRPr="0079701E">
        <w:rPr>
          <w:rFonts w:ascii="Tahoma" w:hAnsi="Tahoma" w:cs="Tahoma"/>
        </w:rPr>
        <w:t>C</w:t>
      </w:r>
      <w:r w:rsidR="00C70E42" w:rsidRPr="0079701E">
        <w:rPr>
          <w:rFonts w:ascii="Tahoma" w:hAnsi="Tahoma" w:cs="Tahoma"/>
        </w:rPr>
        <w:t>ertificado que tiene una vigencia de 1 año</w:t>
      </w:r>
      <w:r w:rsidR="00E6573A">
        <w:rPr>
          <w:rFonts w:ascii="Tahoma" w:hAnsi="Tahoma" w:cs="Tahoma"/>
        </w:rPr>
        <w:t xml:space="preserve"> y tiene unos criterios exigentes a nivel normativo</w:t>
      </w:r>
      <w:r w:rsidR="00C70E42" w:rsidRPr="0079701E">
        <w:rPr>
          <w:rFonts w:ascii="Tahoma" w:hAnsi="Tahoma" w:cs="Tahoma"/>
        </w:rPr>
        <w:t xml:space="preserve">, </w:t>
      </w:r>
      <w:r w:rsidR="00A949CB" w:rsidRPr="0079701E">
        <w:rPr>
          <w:rFonts w:ascii="Tahoma" w:hAnsi="Tahoma" w:cs="Tahoma"/>
        </w:rPr>
        <w:t>y agradecie</w:t>
      </w:r>
      <w:r w:rsidR="00E56213">
        <w:rPr>
          <w:rFonts w:ascii="Tahoma" w:hAnsi="Tahoma" w:cs="Tahoma"/>
        </w:rPr>
        <w:t xml:space="preserve">ndo a las plantillas y empresas </w:t>
      </w:r>
      <w:r w:rsidR="00A949CB" w:rsidRPr="0079701E">
        <w:rPr>
          <w:rFonts w:ascii="Tahoma" w:hAnsi="Tahoma" w:cs="Tahoma"/>
        </w:rPr>
        <w:t xml:space="preserve">que han hecho posible el reporte y análisis de toda la información que contiene </w:t>
      </w:r>
      <w:r w:rsidR="0079701E" w:rsidRPr="0079701E">
        <w:rPr>
          <w:rFonts w:ascii="Tahoma" w:hAnsi="Tahoma" w:cs="Tahoma"/>
        </w:rPr>
        <w:t>el i</w:t>
      </w:r>
      <w:r w:rsidR="00A949CB" w:rsidRPr="0079701E">
        <w:rPr>
          <w:rFonts w:ascii="Tahoma" w:hAnsi="Tahoma" w:cs="Tahoma"/>
        </w:rPr>
        <w:t>nforme</w:t>
      </w:r>
      <w:r w:rsidR="0079701E" w:rsidRPr="0079701E">
        <w:rPr>
          <w:rFonts w:ascii="Tahoma" w:hAnsi="Tahoma" w:cs="Tahoma"/>
        </w:rPr>
        <w:t xml:space="preserve"> del OPI</w:t>
      </w:r>
      <w:r w:rsidR="00A949CB" w:rsidRPr="0079701E">
        <w:rPr>
          <w:rFonts w:ascii="Tahoma" w:hAnsi="Tahoma" w:cs="Tahoma"/>
        </w:rPr>
        <w:t xml:space="preserve"> a través de los cuestionarios.  </w:t>
      </w:r>
    </w:p>
    <w:p w14:paraId="7BC5C747" w14:textId="77777777" w:rsidR="00A949CB" w:rsidRPr="0079701E" w:rsidRDefault="00A949CB" w:rsidP="004F5A11">
      <w:pPr>
        <w:spacing w:after="0"/>
        <w:jc w:val="both"/>
        <w:rPr>
          <w:rFonts w:ascii="Tahoma" w:hAnsi="Tahoma" w:cs="Tahoma"/>
        </w:rPr>
      </w:pPr>
    </w:p>
    <w:p w14:paraId="2BEB955D" w14:textId="598D6C76" w:rsidR="00FF0402" w:rsidRPr="00BF1A46" w:rsidRDefault="000865B3" w:rsidP="004F5A11">
      <w:pPr>
        <w:spacing w:after="0"/>
        <w:jc w:val="both"/>
      </w:pPr>
      <w:r w:rsidRPr="0079701E">
        <w:rPr>
          <w:rFonts w:ascii="Tahoma" w:hAnsi="Tahoma" w:cs="Tahoma"/>
        </w:rPr>
        <w:t xml:space="preserve">Acceso completo </w:t>
      </w:r>
      <w:r w:rsidR="009F1398" w:rsidRPr="0079701E">
        <w:rPr>
          <w:rFonts w:ascii="Tahoma" w:hAnsi="Tahoma" w:cs="Tahoma"/>
        </w:rPr>
        <w:t xml:space="preserve">al informe </w:t>
      </w:r>
      <w:hyperlink r:id="rId22" w:history="1">
        <w:r w:rsidR="009F1398" w:rsidRPr="0079701E">
          <w:rPr>
            <w:rStyle w:val="Hipervnculo"/>
            <w:rFonts w:ascii="Tahoma" w:hAnsi="Tahoma" w:cs="Tahoma"/>
          </w:rPr>
          <w:t>AQUÍ.</w:t>
        </w:r>
      </w:hyperlink>
      <w:r>
        <w:rPr>
          <w:rFonts w:ascii="Tahoma" w:hAnsi="Tahoma" w:cs="Tahoma"/>
        </w:rPr>
        <w:t xml:space="preserve"> </w:t>
      </w:r>
    </w:p>
    <w:sectPr w:rsidR="00FF0402" w:rsidRPr="00BF1A46" w:rsidSect="0093134E">
      <w:headerReference w:type="even" r:id="rId23"/>
      <w:headerReference w:type="default" r:id="rId24"/>
      <w:footerReference w:type="even" r:id="rId25"/>
      <w:footerReference w:type="default" r:id="rId26"/>
      <w:headerReference w:type="first" r:id="rId27"/>
      <w:footerReference w:type="first" r:id="rId28"/>
      <w:pgSz w:w="11906" w:h="16838"/>
      <w:pgMar w:top="1440" w:right="1080" w:bottom="1440" w:left="108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EBF3E" w14:textId="77777777" w:rsidR="00FB3AF6" w:rsidRDefault="00FB3AF6">
      <w:pPr>
        <w:spacing w:after="0" w:line="240" w:lineRule="auto"/>
      </w:pPr>
      <w:r>
        <w:separator/>
      </w:r>
    </w:p>
  </w:endnote>
  <w:endnote w:type="continuationSeparator" w:id="0">
    <w:p w14:paraId="0AF4B181" w14:textId="77777777" w:rsidR="00FB3AF6" w:rsidRDefault="00FB3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AA7FC" w14:textId="77777777" w:rsidR="00246166" w:rsidRDefault="002461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376458"/>
      <w:docPartObj>
        <w:docPartGallery w:val="Page Numbers (Bottom of Page)"/>
        <w:docPartUnique/>
      </w:docPartObj>
    </w:sdtPr>
    <w:sdtEndPr/>
    <w:sdtContent>
      <w:p w14:paraId="212987D3" w14:textId="5EE5C6E9" w:rsidR="00246166" w:rsidRDefault="00246166">
        <w:pPr>
          <w:pStyle w:val="Piedepgina"/>
          <w:jc w:val="center"/>
        </w:pPr>
        <w:r>
          <w:fldChar w:fldCharType="begin"/>
        </w:r>
        <w:r>
          <w:instrText>PAGE   \* MERGEFORMAT</w:instrText>
        </w:r>
        <w:r>
          <w:fldChar w:fldCharType="separate"/>
        </w:r>
        <w:r w:rsidR="00E6573A">
          <w:rPr>
            <w:noProof/>
          </w:rPr>
          <w:t>4</w:t>
        </w:r>
        <w:r>
          <w:fldChar w:fldCharType="end"/>
        </w:r>
      </w:p>
    </w:sdtContent>
  </w:sdt>
  <w:p w14:paraId="174EDE50" w14:textId="77777777" w:rsidR="00246166" w:rsidRDefault="0024616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95A4A" w14:textId="77777777" w:rsidR="00246166" w:rsidRDefault="002461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856DF" w14:textId="77777777" w:rsidR="00FB3AF6" w:rsidRDefault="00FB3AF6">
      <w:pPr>
        <w:spacing w:after="0" w:line="240" w:lineRule="auto"/>
      </w:pPr>
      <w:r>
        <w:rPr>
          <w:color w:val="000000"/>
        </w:rPr>
        <w:separator/>
      </w:r>
    </w:p>
  </w:footnote>
  <w:footnote w:type="continuationSeparator" w:id="0">
    <w:p w14:paraId="74BE9F11" w14:textId="77777777" w:rsidR="00FB3AF6" w:rsidRDefault="00FB3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8CFCA" w14:textId="77777777" w:rsidR="00246166" w:rsidRDefault="002461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ED784" w14:textId="74E6F8B9" w:rsidR="00427681" w:rsidRDefault="00427681" w:rsidP="00427681">
    <w:pPr>
      <w:pStyle w:val="Encabezado"/>
      <w:ind w:left="-851"/>
      <w:jc w:val="both"/>
      <w:rPr>
        <w:b/>
      </w:rPr>
    </w:pPr>
    <w:r w:rsidRPr="0093134E">
      <w:rPr>
        <w:b/>
        <w:noProof/>
        <w:lang w:eastAsia="es-ES"/>
      </w:rPr>
      <w:drawing>
        <wp:anchor distT="0" distB="0" distL="114300" distR="114300" simplePos="0" relativeHeight="251659264" behindDoc="0" locked="0" layoutInCell="1" allowOverlap="1" wp14:anchorId="6CA2FBE7" wp14:editId="02222A56">
          <wp:simplePos x="0" y="0"/>
          <wp:positionH relativeFrom="margin">
            <wp:posOffset>4514850</wp:posOffset>
          </wp:positionH>
          <wp:positionV relativeFrom="paragraph">
            <wp:posOffset>-290830</wp:posOffset>
          </wp:positionV>
          <wp:extent cx="2025650" cy="1358900"/>
          <wp:effectExtent l="0" t="0" r="0" b="0"/>
          <wp:wrapSquare wrapText="bothSides"/>
          <wp:docPr id="1" name="Imagen 19" descr="\\Server-datos\dptos\ASOCIACIONES\RESPONSABLE DEPTO ASOCIACIONES\EVELIN EQUIPO GESTION\OBSERVATORIO IGUALDAD\DISEÑO\LOGOS\LOGOTIPOS OBSERVATORIO\LOGOTIPO-OBSERVATORIO-COLOR .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025650" cy="13589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0288" behindDoc="0" locked="0" layoutInCell="1" allowOverlap="1" wp14:anchorId="6C694603" wp14:editId="626FEC38">
          <wp:simplePos x="0" y="0"/>
          <wp:positionH relativeFrom="column">
            <wp:posOffset>252730</wp:posOffset>
          </wp:positionH>
          <wp:positionV relativeFrom="paragraph">
            <wp:posOffset>321945</wp:posOffset>
          </wp:positionV>
          <wp:extent cx="4528181" cy="477517"/>
          <wp:effectExtent l="0" t="0" r="5719" b="0"/>
          <wp:wrapSquare wrapText="bothSides"/>
          <wp:docPr id="2" name="Imagen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4528181" cy="477517"/>
                  </a:xfrm>
                  <a:prstGeom prst="rect">
                    <a:avLst/>
                  </a:prstGeom>
                  <a:noFill/>
                  <a:ln>
                    <a:noFill/>
                    <a:prstDash/>
                  </a:ln>
                </pic:spPr>
              </pic:pic>
            </a:graphicData>
          </a:graphic>
        </wp:anchor>
      </w:drawing>
    </w:r>
    <w:r w:rsidR="00480BB0" w:rsidRPr="0093134E">
      <w:rPr>
        <w:b/>
        <w:sz w:val="28"/>
        <w:szCs w:val="28"/>
      </w:rPr>
      <w:t xml:space="preserve">       NOTA DE PRENSA</w:t>
    </w:r>
  </w:p>
  <w:p w14:paraId="5BE0BB61" w14:textId="77777777" w:rsidR="00427681" w:rsidRPr="00427681" w:rsidRDefault="00427681" w:rsidP="00427681">
    <w:pPr>
      <w:pStyle w:val="Encabezado"/>
      <w:ind w:left="-851"/>
      <w:jc w:val="both"/>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14E2" w14:textId="77777777" w:rsidR="00246166" w:rsidRDefault="002461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7pt;height:41.95pt" o:bullet="t">
        <v:imagedata r:id="rId1" o:title="punto"/>
      </v:shape>
    </w:pict>
  </w:numPicBullet>
  <w:abstractNum w:abstractNumId="0" w15:restartNumberingAfterBreak="0">
    <w:nsid w:val="08246BC6"/>
    <w:multiLevelType w:val="hybridMultilevel"/>
    <w:tmpl w:val="A6BC0D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F20BA2"/>
    <w:multiLevelType w:val="hybridMultilevel"/>
    <w:tmpl w:val="D0140F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ED0958"/>
    <w:multiLevelType w:val="hybridMultilevel"/>
    <w:tmpl w:val="C188FD98"/>
    <w:lvl w:ilvl="0" w:tplc="0C0A000D">
      <w:start w:val="1"/>
      <w:numFmt w:val="bullet"/>
      <w:lvlText w:val=""/>
      <w:lvlJc w:val="left"/>
      <w:pPr>
        <w:ind w:left="1440" w:hanging="360"/>
      </w:pPr>
      <w:rPr>
        <w:rFonts w:ascii="Wingdings" w:hAnsi="Wingdings" w:hint="default"/>
        <w:color w:val="auto"/>
        <w:sz w:val="36"/>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70728B"/>
    <w:multiLevelType w:val="hybridMultilevel"/>
    <w:tmpl w:val="67FA5830"/>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6B4B5C"/>
    <w:multiLevelType w:val="hybridMultilevel"/>
    <w:tmpl w:val="83A6FBC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13832A71"/>
    <w:multiLevelType w:val="hybridMultilevel"/>
    <w:tmpl w:val="BEE603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88F66D9"/>
    <w:multiLevelType w:val="hybridMultilevel"/>
    <w:tmpl w:val="A6A0DE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50648A"/>
    <w:multiLevelType w:val="hybridMultilevel"/>
    <w:tmpl w:val="824AFAA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DD63F14"/>
    <w:multiLevelType w:val="hybridMultilevel"/>
    <w:tmpl w:val="5792D5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6A367CC"/>
    <w:multiLevelType w:val="hybridMultilevel"/>
    <w:tmpl w:val="A8CC44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F8516E"/>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F4D5DD6"/>
    <w:multiLevelType w:val="hybridMultilevel"/>
    <w:tmpl w:val="4268F7C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32B80683"/>
    <w:multiLevelType w:val="hybridMultilevel"/>
    <w:tmpl w:val="BF6059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3894513"/>
    <w:multiLevelType w:val="hybridMultilevel"/>
    <w:tmpl w:val="F83847CE"/>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4" w15:restartNumberingAfterBreak="0">
    <w:nsid w:val="3E841875"/>
    <w:multiLevelType w:val="hybridMultilevel"/>
    <w:tmpl w:val="1062FF9C"/>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40D74635"/>
    <w:multiLevelType w:val="hybridMultilevel"/>
    <w:tmpl w:val="29E248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5271AE"/>
    <w:multiLevelType w:val="hybridMultilevel"/>
    <w:tmpl w:val="FA120822"/>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483145ED"/>
    <w:multiLevelType w:val="hybridMultilevel"/>
    <w:tmpl w:val="9CF022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6A5514"/>
    <w:multiLevelType w:val="hybridMultilevel"/>
    <w:tmpl w:val="4AE6EFE2"/>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9" w15:restartNumberingAfterBreak="0">
    <w:nsid w:val="569A251B"/>
    <w:multiLevelType w:val="hybridMultilevel"/>
    <w:tmpl w:val="581EFA4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A8D17B3"/>
    <w:multiLevelType w:val="hybridMultilevel"/>
    <w:tmpl w:val="D944ABA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09C08B7"/>
    <w:multiLevelType w:val="hybridMultilevel"/>
    <w:tmpl w:val="1D5488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7DA6D02"/>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A4A584D"/>
    <w:multiLevelType w:val="hybridMultilevel"/>
    <w:tmpl w:val="73227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BF6536"/>
    <w:multiLevelType w:val="hybridMultilevel"/>
    <w:tmpl w:val="3EACBB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F50243D"/>
    <w:multiLevelType w:val="hybridMultilevel"/>
    <w:tmpl w:val="C9B82C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A543EFF"/>
    <w:multiLevelType w:val="hybridMultilevel"/>
    <w:tmpl w:val="EB48B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96944442">
    <w:abstractNumId w:val="10"/>
  </w:num>
  <w:num w:numId="2" w16cid:durableId="125129457">
    <w:abstractNumId w:val="15"/>
  </w:num>
  <w:num w:numId="3" w16cid:durableId="962149223">
    <w:abstractNumId w:val="1"/>
  </w:num>
  <w:num w:numId="4" w16cid:durableId="1762291456">
    <w:abstractNumId w:val="11"/>
  </w:num>
  <w:num w:numId="5" w16cid:durableId="202527464">
    <w:abstractNumId w:val="4"/>
  </w:num>
  <w:num w:numId="6" w16cid:durableId="2048989337">
    <w:abstractNumId w:val="19"/>
  </w:num>
  <w:num w:numId="7" w16cid:durableId="2140342695">
    <w:abstractNumId w:val="14"/>
  </w:num>
  <w:num w:numId="8" w16cid:durableId="1378117756">
    <w:abstractNumId w:val="16"/>
  </w:num>
  <w:num w:numId="9" w16cid:durableId="886843866">
    <w:abstractNumId w:val="22"/>
  </w:num>
  <w:num w:numId="10" w16cid:durableId="634063064">
    <w:abstractNumId w:val="3"/>
  </w:num>
  <w:num w:numId="11" w16cid:durableId="1356616596">
    <w:abstractNumId w:val="2"/>
  </w:num>
  <w:num w:numId="12" w16cid:durableId="1111314950">
    <w:abstractNumId w:val="13"/>
  </w:num>
  <w:num w:numId="13" w16cid:durableId="2062896526">
    <w:abstractNumId w:val="20"/>
  </w:num>
  <w:num w:numId="14" w16cid:durableId="403912194">
    <w:abstractNumId w:val="18"/>
  </w:num>
  <w:num w:numId="15" w16cid:durableId="1728339829">
    <w:abstractNumId w:val="8"/>
  </w:num>
  <w:num w:numId="16" w16cid:durableId="1796293094">
    <w:abstractNumId w:val="17"/>
  </w:num>
  <w:num w:numId="17" w16cid:durableId="1480802700">
    <w:abstractNumId w:val="25"/>
  </w:num>
  <w:num w:numId="18" w16cid:durableId="1310944204">
    <w:abstractNumId w:val="7"/>
  </w:num>
  <w:num w:numId="19" w16cid:durableId="323895027">
    <w:abstractNumId w:val="0"/>
  </w:num>
  <w:num w:numId="20" w16cid:durableId="1493519652">
    <w:abstractNumId w:val="23"/>
  </w:num>
  <w:num w:numId="21" w16cid:durableId="519123396">
    <w:abstractNumId w:val="9"/>
  </w:num>
  <w:num w:numId="22" w16cid:durableId="1590429182">
    <w:abstractNumId w:val="26"/>
  </w:num>
  <w:num w:numId="23" w16cid:durableId="1549493151">
    <w:abstractNumId w:val="6"/>
  </w:num>
  <w:num w:numId="24" w16cid:durableId="822281907">
    <w:abstractNumId w:val="21"/>
  </w:num>
  <w:num w:numId="25" w16cid:durableId="574752620">
    <w:abstractNumId w:val="24"/>
  </w:num>
  <w:num w:numId="26" w16cid:durableId="1115251887">
    <w:abstractNumId w:val="12"/>
  </w:num>
  <w:num w:numId="27" w16cid:durableId="11756554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02"/>
    <w:rsid w:val="000008D3"/>
    <w:rsid w:val="00012608"/>
    <w:rsid w:val="00047168"/>
    <w:rsid w:val="0008444D"/>
    <w:rsid w:val="000865B3"/>
    <w:rsid w:val="00092471"/>
    <w:rsid w:val="00096C89"/>
    <w:rsid w:val="000B15BB"/>
    <w:rsid w:val="000C1838"/>
    <w:rsid w:val="000C26B8"/>
    <w:rsid w:val="000C668B"/>
    <w:rsid w:val="000C798E"/>
    <w:rsid w:val="000D19BD"/>
    <w:rsid w:val="000E38B3"/>
    <w:rsid w:val="000E4FFA"/>
    <w:rsid w:val="000E6C68"/>
    <w:rsid w:val="0010176F"/>
    <w:rsid w:val="00113DC9"/>
    <w:rsid w:val="0012465A"/>
    <w:rsid w:val="00140DEE"/>
    <w:rsid w:val="00157CF9"/>
    <w:rsid w:val="001624B0"/>
    <w:rsid w:val="0018157E"/>
    <w:rsid w:val="00190E58"/>
    <w:rsid w:val="001A2EBC"/>
    <w:rsid w:val="001A49FA"/>
    <w:rsid w:val="001A4D22"/>
    <w:rsid w:val="001F046C"/>
    <w:rsid w:val="00210188"/>
    <w:rsid w:val="002155F5"/>
    <w:rsid w:val="00241732"/>
    <w:rsid w:val="00246166"/>
    <w:rsid w:val="002905F7"/>
    <w:rsid w:val="00291FB2"/>
    <w:rsid w:val="00295E6E"/>
    <w:rsid w:val="00296A85"/>
    <w:rsid w:val="002D4108"/>
    <w:rsid w:val="002D7EB6"/>
    <w:rsid w:val="00301333"/>
    <w:rsid w:val="003140BE"/>
    <w:rsid w:val="003350FD"/>
    <w:rsid w:val="00337289"/>
    <w:rsid w:val="003532E5"/>
    <w:rsid w:val="00357A7A"/>
    <w:rsid w:val="00377F6C"/>
    <w:rsid w:val="003877D8"/>
    <w:rsid w:val="003A0A19"/>
    <w:rsid w:val="003B1699"/>
    <w:rsid w:val="003B41E3"/>
    <w:rsid w:val="003B7889"/>
    <w:rsid w:val="003C128E"/>
    <w:rsid w:val="003E0BF1"/>
    <w:rsid w:val="003F3826"/>
    <w:rsid w:val="003F5F79"/>
    <w:rsid w:val="00407354"/>
    <w:rsid w:val="00412A0D"/>
    <w:rsid w:val="00417231"/>
    <w:rsid w:val="004217DC"/>
    <w:rsid w:val="00422207"/>
    <w:rsid w:val="00427681"/>
    <w:rsid w:val="0044511D"/>
    <w:rsid w:val="004464AE"/>
    <w:rsid w:val="00446530"/>
    <w:rsid w:val="00462FAC"/>
    <w:rsid w:val="0046471C"/>
    <w:rsid w:val="00465079"/>
    <w:rsid w:val="00476273"/>
    <w:rsid w:val="00480BB0"/>
    <w:rsid w:val="004967A8"/>
    <w:rsid w:val="004A01F4"/>
    <w:rsid w:val="004C2CCF"/>
    <w:rsid w:val="004E1D43"/>
    <w:rsid w:val="004F5A11"/>
    <w:rsid w:val="00500FD8"/>
    <w:rsid w:val="0050605D"/>
    <w:rsid w:val="00535C16"/>
    <w:rsid w:val="005533F4"/>
    <w:rsid w:val="005565D4"/>
    <w:rsid w:val="0056292F"/>
    <w:rsid w:val="00564BBE"/>
    <w:rsid w:val="00571BFA"/>
    <w:rsid w:val="005A169D"/>
    <w:rsid w:val="005D5C41"/>
    <w:rsid w:val="005E459F"/>
    <w:rsid w:val="005E657A"/>
    <w:rsid w:val="00601220"/>
    <w:rsid w:val="00601BD5"/>
    <w:rsid w:val="00617B7E"/>
    <w:rsid w:val="00637C75"/>
    <w:rsid w:val="006451FB"/>
    <w:rsid w:val="006468D2"/>
    <w:rsid w:val="00647962"/>
    <w:rsid w:val="006525A1"/>
    <w:rsid w:val="00660FCA"/>
    <w:rsid w:val="00663822"/>
    <w:rsid w:val="00666473"/>
    <w:rsid w:val="006960E2"/>
    <w:rsid w:val="006A42CB"/>
    <w:rsid w:val="006C5803"/>
    <w:rsid w:val="006F0682"/>
    <w:rsid w:val="00716CFF"/>
    <w:rsid w:val="0079701E"/>
    <w:rsid w:val="007B0582"/>
    <w:rsid w:val="007C0370"/>
    <w:rsid w:val="007C1138"/>
    <w:rsid w:val="00805F4A"/>
    <w:rsid w:val="00813B00"/>
    <w:rsid w:val="00814C8C"/>
    <w:rsid w:val="00822C5F"/>
    <w:rsid w:val="00827F77"/>
    <w:rsid w:val="00836E76"/>
    <w:rsid w:val="00840DE3"/>
    <w:rsid w:val="00845D7B"/>
    <w:rsid w:val="0086031B"/>
    <w:rsid w:val="0087544B"/>
    <w:rsid w:val="00886B62"/>
    <w:rsid w:val="008A408A"/>
    <w:rsid w:val="008A4D52"/>
    <w:rsid w:val="008B4545"/>
    <w:rsid w:val="008B7F84"/>
    <w:rsid w:val="008C484E"/>
    <w:rsid w:val="008D561C"/>
    <w:rsid w:val="00904FBE"/>
    <w:rsid w:val="009121A3"/>
    <w:rsid w:val="009160F3"/>
    <w:rsid w:val="0093134E"/>
    <w:rsid w:val="00936245"/>
    <w:rsid w:val="009420AA"/>
    <w:rsid w:val="00944474"/>
    <w:rsid w:val="00947753"/>
    <w:rsid w:val="009870EA"/>
    <w:rsid w:val="009B2B6E"/>
    <w:rsid w:val="009C3F99"/>
    <w:rsid w:val="009F1398"/>
    <w:rsid w:val="009F31B2"/>
    <w:rsid w:val="00A014BD"/>
    <w:rsid w:val="00A50664"/>
    <w:rsid w:val="00A7296D"/>
    <w:rsid w:val="00A82F01"/>
    <w:rsid w:val="00A90D08"/>
    <w:rsid w:val="00A949CB"/>
    <w:rsid w:val="00AC0CAD"/>
    <w:rsid w:val="00AC39D1"/>
    <w:rsid w:val="00AD512C"/>
    <w:rsid w:val="00AF13DD"/>
    <w:rsid w:val="00B54776"/>
    <w:rsid w:val="00B70DF7"/>
    <w:rsid w:val="00BB0891"/>
    <w:rsid w:val="00BB1CD3"/>
    <w:rsid w:val="00BE6A4A"/>
    <w:rsid w:val="00BF1A46"/>
    <w:rsid w:val="00C122CB"/>
    <w:rsid w:val="00C17729"/>
    <w:rsid w:val="00C44CF5"/>
    <w:rsid w:val="00C51B3E"/>
    <w:rsid w:val="00C55356"/>
    <w:rsid w:val="00C6159B"/>
    <w:rsid w:val="00C70E42"/>
    <w:rsid w:val="00C91C8D"/>
    <w:rsid w:val="00C927FC"/>
    <w:rsid w:val="00CA0EF6"/>
    <w:rsid w:val="00CC6244"/>
    <w:rsid w:val="00CC7FAA"/>
    <w:rsid w:val="00D041FB"/>
    <w:rsid w:val="00D25919"/>
    <w:rsid w:val="00D56ADD"/>
    <w:rsid w:val="00D601E3"/>
    <w:rsid w:val="00D647D4"/>
    <w:rsid w:val="00D66E4E"/>
    <w:rsid w:val="00D703F5"/>
    <w:rsid w:val="00D73EB8"/>
    <w:rsid w:val="00DB63F2"/>
    <w:rsid w:val="00DD23D9"/>
    <w:rsid w:val="00DD2D90"/>
    <w:rsid w:val="00DD6F76"/>
    <w:rsid w:val="00DE5423"/>
    <w:rsid w:val="00E07D55"/>
    <w:rsid w:val="00E3469E"/>
    <w:rsid w:val="00E56213"/>
    <w:rsid w:val="00E6573A"/>
    <w:rsid w:val="00E80231"/>
    <w:rsid w:val="00E92CA2"/>
    <w:rsid w:val="00E963D0"/>
    <w:rsid w:val="00EA5531"/>
    <w:rsid w:val="00ED5DDC"/>
    <w:rsid w:val="00EE227A"/>
    <w:rsid w:val="00EF4F85"/>
    <w:rsid w:val="00EF55C3"/>
    <w:rsid w:val="00EF65C6"/>
    <w:rsid w:val="00F10EA6"/>
    <w:rsid w:val="00F162EA"/>
    <w:rsid w:val="00F669CC"/>
    <w:rsid w:val="00F7743A"/>
    <w:rsid w:val="00F77700"/>
    <w:rsid w:val="00F804CB"/>
    <w:rsid w:val="00F821A4"/>
    <w:rsid w:val="00FA0128"/>
    <w:rsid w:val="00FB26AD"/>
    <w:rsid w:val="00FB3AF6"/>
    <w:rsid w:val="00FB47F8"/>
    <w:rsid w:val="00FF04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8CD48"/>
  <w15:docId w15:val="{9137EB5F-34F8-4275-98C3-F7E42F22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ES"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pPr>
      <w:ind w:left="720"/>
    </w:p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uiPriority w:val="99"/>
    <w:pPr>
      <w:tabs>
        <w:tab w:val="center" w:pos="4252"/>
        <w:tab w:val="right" w:pos="8504"/>
      </w:tabs>
      <w:spacing w:after="0" w:line="240" w:lineRule="auto"/>
    </w:pPr>
  </w:style>
  <w:style w:type="character" w:customStyle="1" w:styleId="PiedepginaCar">
    <w:name w:val="Pie de página Car"/>
    <w:basedOn w:val="Fuentedeprrafopredeter"/>
    <w:uiPriority w:val="99"/>
  </w:style>
  <w:style w:type="character" w:styleId="Hipervnculo">
    <w:name w:val="Hyperlink"/>
    <w:basedOn w:val="Fuentedeprrafopredeter"/>
    <w:rPr>
      <w:color w:val="0000FF"/>
      <w:u w:val="single"/>
    </w:rPr>
  </w:style>
  <w:style w:type="paragraph" w:styleId="Textoindependiente">
    <w:name w:val="Body Text"/>
    <w:basedOn w:val="Normal"/>
    <w:pPr>
      <w:spacing w:after="140" w:line="288" w:lineRule="auto"/>
      <w:textAlignment w:val="auto"/>
    </w:pPr>
    <w:rPr>
      <w:rFonts w:ascii="Liberation Serif" w:eastAsia="SimSun" w:hAnsi="Liberation Serif" w:cs="Mangal"/>
      <w:kern w:val="3"/>
      <w:sz w:val="24"/>
      <w:szCs w:val="24"/>
      <w:lang w:eastAsia="zh-CN" w:bidi="hi-IN"/>
    </w:rPr>
  </w:style>
  <w:style w:type="character" w:customStyle="1" w:styleId="TextoindependienteCar">
    <w:name w:val="Texto independiente Car"/>
    <w:basedOn w:val="Fuentedeprrafopredeter"/>
    <w:rPr>
      <w:rFonts w:ascii="Liberation Serif" w:eastAsia="SimSun" w:hAnsi="Liberation Serif" w:cs="Mangal"/>
      <w:kern w:val="3"/>
      <w:sz w:val="24"/>
      <w:szCs w:val="24"/>
      <w:lang w:eastAsia="zh-CN" w:bidi="hi-IN"/>
    </w:rPr>
  </w:style>
  <w:style w:type="character" w:styleId="Hipervnculovisitado">
    <w:name w:val="FollowedHyperlink"/>
    <w:basedOn w:val="Fuentedeprrafopredeter"/>
    <w:uiPriority w:val="99"/>
    <w:semiHidden/>
    <w:unhideWhenUsed/>
    <w:rsid w:val="0093134E"/>
    <w:rPr>
      <w:color w:val="954F72" w:themeColor="followedHyperlink"/>
      <w:u w:val="single"/>
    </w:rPr>
  </w:style>
  <w:style w:type="character" w:styleId="nfasis">
    <w:name w:val="Emphasis"/>
    <w:basedOn w:val="Fuentedeprrafopredeter"/>
    <w:uiPriority w:val="20"/>
    <w:qFormat/>
    <w:rsid w:val="00E80231"/>
    <w:rPr>
      <w:i/>
      <w:iCs/>
    </w:rPr>
  </w:style>
  <w:style w:type="character" w:styleId="Refdecomentario">
    <w:name w:val="annotation reference"/>
    <w:basedOn w:val="Fuentedeprrafopredeter"/>
    <w:uiPriority w:val="99"/>
    <w:semiHidden/>
    <w:unhideWhenUsed/>
    <w:rsid w:val="00377F6C"/>
    <w:rPr>
      <w:sz w:val="16"/>
      <w:szCs w:val="16"/>
    </w:rPr>
  </w:style>
  <w:style w:type="paragraph" w:styleId="Textocomentario">
    <w:name w:val="annotation text"/>
    <w:basedOn w:val="Normal"/>
    <w:link w:val="TextocomentarioCar"/>
    <w:uiPriority w:val="99"/>
    <w:semiHidden/>
    <w:unhideWhenUsed/>
    <w:rsid w:val="00377F6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77F6C"/>
    <w:rPr>
      <w:sz w:val="20"/>
      <w:szCs w:val="20"/>
    </w:rPr>
  </w:style>
  <w:style w:type="paragraph" w:styleId="Asuntodelcomentario">
    <w:name w:val="annotation subject"/>
    <w:basedOn w:val="Textocomentario"/>
    <w:next w:val="Textocomentario"/>
    <w:link w:val="AsuntodelcomentarioCar"/>
    <w:uiPriority w:val="99"/>
    <w:semiHidden/>
    <w:unhideWhenUsed/>
    <w:rsid w:val="00377F6C"/>
    <w:rPr>
      <w:b/>
      <w:bCs/>
    </w:rPr>
  </w:style>
  <w:style w:type="character" w:customStyle="1" w:styleId="AsuntodelcomentarioCar">
    <w:name w:val="Asunto del comentario Car"/>
    <w:basedOn w:val="TextocomentarioCar"/>
    <w:link w:val="Asuntodelcomentario"/>
    <w:uiPriority w:val="99"/>
    <w:semiHidden/>
    <w:rsid w:val="00377F6C"/>
    <w:rPr>
      <w:b/>
      <w:bCs/>
      <w:sz w:val="20"/>
      <w:szCs w:val="20"/>
    </w:rPr>
  </w:style>
  <w:style w:type="paragraph" w:styleId="Textodeglobo">
    <w:name w:val="Balloon Text"/>
    <w:basedOn w:val="Normal"/>
    <w:link w:val="TextodegloboCar"/>
    <w:uiPriority w:val="99"/>
    <w:semiHidden/>
    <w:unhideWhenUsed/>
    <w:rsid w:val="00377F6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55082">
      <w:bodyDiv w:val="1"/>
      <w:marLeft w:val="0"/>
      <w:marRight w:val="0"/>
      <w:marTop w:val="0"/>
      <w:marBottom w:val="0"/>
      <w:divBdr>
        <w:top w:val="none" w:sz="0" w:space="0" w:color="auto"/>
        <w:left w:val="none" w:sz="0" w:space="0" w:color="auto"/>
        <w:bottom w:val="none" w:sz="0" w:space="0" w:color="auto"/>
        <w:right w:val="none" w:sz="0" w:space="0" w:color="auto"/>
      </w:divBdr>
      <w:divsChild>
        <w:div w:id="104424318">
          <w:marLeft w:val="720"/>
          <w:marRight w:val="0"/>
          <w:marTop w:val="0"/>
          <w:marBottom w:val="0"/>
          <w:divBdr>
            <w:top w:val="none" w:sz="0" w:space="0" w:color="auto"/>
            <w:left w:val="none" w:sz="0" w:space="0" w:color="auto"/>
            <w:bottom w:val="none" w:sz="0" w:space="0" w:color="auto"/>
            <w:right w:val="none" w:sz="0" w:space="0" w:color="auto"/>
          </w:divBdr>
        </w:div>
      </w:divsChild>
    </w:div>
    <w:div w:id="322202943">
      <w:bodyDiv w:val="1"/>
      <w:marLeft w:val="0"/>
      <w:marRight w:val="0"/>
      <w:marTop w:val="0"/>
      <w:marBottom w:val="0"/>
      <w:divBdr>
        <w:top w:val="none" w:sz="0" w:space="0" w:color="auto"/>
        <w:left w:val="none" w:sz="0" w:space="0" w:color="auto"/>
        <w:bottom w:val="none" w:sz="0" w:space="0" w:color="auto"/>
        <w:right w:val="none" w:sz="0" w:space="0" w:color="auto"/>
      </w:divBdr>
      <w:divsChild>
        <w:div w:id="1588684984">
          <w:marLeft w:val="720"/>
          <w:marRight w:val="0"/>
          <w:marTop w:val="0"/>
          <w:marBottom w:val="0"/>
          <w:divBdr>
            <w:top w:val="none" w:sz="0" w:space="0" w:color="auto"/>
            <w:left w:val="none" w:sz="0" w:space="0" w:color="auto"/>
            <w:bottom w:val="none" w:sz="0" w:space="0" w:color="auto"/>
            <w:right w:val="none" w:sz="0" w:space="0" w:color="auto"/>
          </w:divBdr>
        </w:div>
      </w:divsChild>
    </w:div>
    <w:div w:id="577521547">
      <w:bodyDiv w:val="1"/>
      <w:marLeft w:val="0"/>
      <w:marRight w:val="0"/>
      <w:marTop w:val="0"/>
      <w:marBottom w:val="0"/>
      <w:divBdr>
        <w:top w:val="none" w:sz="0" w:space="0" w:color="auto"/>
        <w:left w:val="none" w:sz="0" w:space="0" w:color="auto"/>
        <w:bottom w:val="none" w:sz="0" w:space="0" w:color="auto"/>
        <w:right w:val="none" w:sz="0" w:space="0" w:color="auto"/>
      </w:divBdr>
      <w:divsChild>
        <w:div w:id="1580024130">
          <w:marLeft w:val="720"/>
          <w:marRight w:val="0"/>
          <w:marTop w:val="0"/>
          <w:marBottom w:val="0"/>
          <w:divBdr>
            <w:top w:val="none" w:sz="0" w:space="0" w:color="auto"/>
            <w:left w:val="none" w:sz="0" w:space="0" w:color="auto"/>
            <w:bottom w:val="none" w:sz="0" w:space="0" w:color="auto"/>
            <w:right w:val="none" w:sz="0" w:space="0" w:color="auto"/>
          </w:divBdr>
        </w:div>
      </w:divsChild>
    </w:div>
    <w:div w:id="729839873">
      <w:bodyDiv w:val="1"/>
      <w:marLeft w:val="0"/>
      <w:marRight w:val="0"/>
      <w:marTop w:val="0"/>
      <w:marBottom w:val="0"/>
      <w:divBdr>
        <w:top w:val="none" w:sz="0" w:space="0" w:color="auto"/>
        <w:left w:val="none" w:sz="0" w:space="0" w:color="auto"/>
        <w:bottom w:val="none" w:sz="0" w:space="0" w:color="auto"/>
        <w:right w:val="none" w:sz="0" w:space="0" w:color="auto"/>
      </w:divBdr>
    </w:div>
    <w:div w:id="876352741">
      <w:bodyDiv w:val="1"/>
      <w:marLeft w:val="0"/>
      <w:marRight w:val="0"/>
      <w:marTop w:val="0"/>
      <w:marBottom w:val="0"/>
      <w:divBdr>
        <w:top w:val="none" w:sz="0" w:space="0" w:color="auto"/>
        <w:left w:val="none" w:sz="0" w:space="0" w:color="auto"/>
        <w:bottom w:val="none" w:sz="0" w:space="0" w:color="auto"/>
        <w:right w:val="none" w:sz="0" w:space="0" w:color="auto"/>
      </w:divBdr>
    </w:div>
    <w:div w:id="899367405">
      <w:bodyDiv w:val="1"/>
      <w:marLeft w:val="0"/>
      <w:marRight w:val="0"/>
      <w:marTop w:val="0"/>
      <w:marBottom w:val="0"/>
      <w:divBdr>
        <w:top w:val="none" w:sz="0" w:space="0" w:color="auto"/>
        <w:left w:val="none" w:sz="0" w:space="0" w:color="auto"/>
        <w:bottom w:val="none" w:sz="0" w:space="0" w:color="auto"/>
        <w:right w:val="none" w:sz="0" w:space="0" w:color="auto"/>
      </w:divBdr>
    </w:div>
    <w:div w:id="1060979868">
      <w:bodyDiv w:val="1"/>
      <w:marLeft w:val="0"/>
      <w:marRight w:val="0"/>
      <w:marTop w:val="0"/>
      <w:marBottom w:val="0"/>
      <w:divBdr>
        <w:top w:val="none" w:sz="0" w:space="0" w:color="auto"/>
        <w:left w:val="none" w:sz="0" w:space="0" w:color="auto"/>
        <w:bottom w:val="none" w:sz="0" w:space="0" w:color="auto"/>
        <w:right w:val="none" w:sz="0" w:space="0" w:color="auto"/>
      </w:divBdr>
    </w:div>
    <w:div w:id="1206286955">
      <w:bodyDiv w:val="1"/>
      <w:marLeft w:val="0"/>
      <w:marRight w:val="0"/>
      <w:marTop w:val="0"/>
      <w:marBottom w:val="0"/>
      <w:divBdr>
        <w:top w:val="none" w:sz="0" w:space="0" w:color="auto"/>
        <w:left w:val="none" w:sz="0" w:space="0" w:color="auto"/>
        <w:bottom w:val="none" w:sz="0" w:space="0" w:color="auto"/>
        <w:right w:val="none" w:sz="0" w:space="0" w:color="auto"/>
      </w:divBdr>
    </w:div>
    <w:div w:id="1583107034">
      <w:bodyDiv w:val="1"/>
      <w:marLeft w:val="0"/>
      <w:marRight w:val="0"/>
      <w:marTop w:val="0"/>
      <w:marBottom w:val="0"/>
      <w:divBdr>
        <w:top w:val="none" w:sz="0" w:space="0" w:color="auto"/>
        <w:left w:val="none" w:sz="0" w:space="0" w:color="auto"/>
        <w:bottom w:val="none" w:sz="0" w:space="0" w:color="auto"/>
        <w:right w:val="none" w:sz="0" w:space="0" w:color="auto"/>
      </w:divBdr>
      <w:divsChild>
        <w:div w:id="751896322">
          <w:marLeft w:val="720"/>
          <w:marRight w:val="0"/>
          <w:marTop w:val="0"/>
          <w:marBottom w:val="0"/>
          <w:divBdr>
            <w:top w:val="none" w:sz="0" w:space="0" w:color="auto"/>
            <w:left w:val="none" w:sz="0" w:space="0" w:color="auto"/>
            <w:bottom w:val="none" w:sz="0" w:space="0" w:color="auto"/>
            <w:right w:val="none" w:sz="0" w:space="0" w:color="auto"/>
          </w:divBdr>
        </w:div>
      </w:divsChild>
    </w:div>
    <w:div w:id="1895039126">
      <w:bodyDiv w:val="1"/>
      <w:marLeft w:val="0"/>
      <w:marRight w:val="0"/>
      <w:marTop w:val="0"/>
      <w:marBottom w:val="0"/>
      <w:divBdr>
        <w:top w:val="none" w:sz="0" w:space="0" w:color="auto"/>
        <w:left w:val="none" w:sz="0" w:space="0" w:color="auto"/>
        <w:bottom w:val="none" w:sz="0" w:space="0" w:color="auto"/>
        <w:right w:val="none" w:sz="0" w:space="0" w:color="auto"/>
      </w:divBdr>
    </w:div>
    <w:div w:id="20180693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ialbacete.es/" TargetMode="External"/><Relationship Id="rId13" Type="http://schemas.openxmlformats.org/officeDocument/2006/relationships/hyperlink" Target="http://igualdad.dipualba.es/" TargetMode="External"/><Relationship Id="rId18" Type="http://schemas.openxmlformats.org/officeDocument/2006/relationships/hyperlink" Target="https://expinterweb.mites.gob.es/regcon/"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opialbacete.es/certificado/" TargetMode="External"/><Relationship Id="rId7" Type="http://schemas.openxmlformats.org/officeDocument/2006/relationships/endnotes" Target="endnotes.xml"/><Relationship Id="rId12" Type="http://schemas.openxmlformats.org/officeDocument/2006/relationships/hyperlink" Target="https://www.castillalamancha.es/gobierno/igualdadyportavoz/estructura/dpiguyporab/funcionesycompetencias/funciones-y-competencias-de-la-delegaci&#243;n-provincial-consejer&#237;a-de-igualdad-y-portavoz-en-albacete" TargetMode="External"/><Relationship Id="rId17" Type="http://schemas.openxmlformats.org/officeDocument/2006/relationships/hyperlink" Target="https://opialbacete.es/fase-participativa-2024/"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opialbacete.es/fase-participativa-2023/" TargetMode="External"/><Relationship Id="rId20" Type="http://schemas.openxmlformats.org/officeDocument/2006/relationships/hyperlink" Target="https://opialbacete.es/informes-op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valor-anadido/responsabilidad-social-empresarial/plan-de-igualdad/plan-de-igualdad-en-la-prensa"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opialbacete.es/fase-participativa/"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ugt.es/sedes/Castilla-La%20Mancha" TargetMode="External"/><Relationship Id="rId19" Type="http://schemas.openxmlformats.org/officeDocument/2006/relationships/hyperlink" Target="https://opialbacete.es/informes-opi/" TargetMode="External"/><Relationship Id="rId4" Type="http://schemas.openxmlformats.org/officeDocument/2006/relationships/settings" Target="settings.xml"/><Relationship Id="rId9" Type="http://schemas.openxmlformats.org/officeDocument/2006/relationships/hyperlink" Target="https://castillalamancha.ccoo.es/Albacete/Sedes_y_Asesorias" TargetMode="External"/><Relationship Id="rId14" Type="http://schemas.openxmlformats.org/officeDocument/2006/relationships/hyperlink" Target="http://www.albacete.es/es/webs-municipales/mujer-igualdad-familia/igualdad" TargetMode="External"/><Relationship Id="rId22" Type="http://schemas.openxmlformats.org/officeDocument/2006/relationships/hyperlink" Target="https://opialbacete.es/informes-opi/"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B11AB-D7CD-48A5-A5EB-F37EC6F39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4</Pages>
  <Words>1745</Words>
  <Characters>9603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dc:creator>
  <dc:description/>
  <cp:lastModifiedBy>creativo</cp:lastModifiedBy>
  <cp:revision>36</cp:revision>
  <dcterms:created xsi:type="dcterms:W3CDTF">2025-01-15T07:27:00Z</dcterms:created>
  <dcterms:modified xsi:type="dcterms:W3CDTF">2026-01-09T10:57:00Z</dcterms:modified>
</cp:coreProperties>
</file>