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FA542" w14:textId="58D3E525" w:rsidR="00EA1801" w:rsidRDefault="00EA1801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77EB7793" w14:textId="77777777" w:rsidR="00E876DD" w:rsidRDefault="00E876DD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4B8A3990" w14:textId="4AB0B3B8" w:rsidR="008E2EFC" w:rsidRDefault="008E2EFC" w:rsidP="008E2EFC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49108F">
        <w:rPr>
          <w:rFonts w:ascii="Tahoma" w:hAnsi="Tahoma" w:cs="Tahoma"/>
          <w:bCs/>
          <w:sz w:val="22"/>
          <w:szCs w:val="22"/>
        </w:rPr>
        <w:t>2</w:t>
      </w:r>
      <w:r w:rsidR="00FC30AD">
        <w:rPr>
          <w:rFonts w:ascii="Tahoma" w:hAnsi="Tahoma" w:cs="Tahoma"/>
          <w:bCs/>
          <w:sz w:val="22"/>
          <w:szCs w:val="22"/>
        </w:rPr>
        <w:t>3</w:t>
      </w:r>
      <w:r>
        <w:rPr>
          <w:rFonts w:ascii="Tahoma" w:hAnsi="Tahoma" w:cs="Tahoma"/>
          <w:bCs/>
          <w:sz w:val="22"/>
          <w:szCs w:val="22"/>
        </w:rPr>
        <w:t xml:space="preserve"> febrero de 2026</w:t>
      </w:r>
    </w:p>
    <w:p w14:paraId="7307C35C" w14:textId="77777777" w:rsidR="0049108F" w:rsidRDefault="0049108F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72F916BD" w14:textId="77777777" w:rsidR="00E876DD" w:rsidRDefault="00E876DD" w:rsidP="0049108F">
      <w:pPr>
        <w:jc w:val="center"/>
        <w:rPr>
          <w:rFonts w:ascii="Tahoma" w:hAnsi="Tahoma" w:cs="Tahoma"/>
          <w:b/>
          <w:sz w:val="32"/>
          <w:szCs w:val="32"/>
        </w:rPr>
      </w:pPr>
    </w:p>
    <w:p w14:paraId="72529F15" w14:textId="1F574B86" w:rsidR="0049108F" w:rsidRDefault="0049108F" w:rsidP="0049108F">
      <w:pPr>
        <w:jc w:val="center"/>
        <w:rPr>
          <w:rFonts w:ascii="Tahoma" w:hAnsi="Tahoma" w:cs="Tahoma"/>
          <w:b/>
          <w:sz w:val="32"/>
          <w:szCs w:val="32"/>
        </w:rPr>
      </w:pPr>
      <w:r w:rsidRPr="0049108F">
        <w:rPr>
          <w:rFonts w:ascii="Tahoma" w:hAnsi="Tahoma" w:cs="Tahoma"/>
          <w:b/>
          <w:sz w:val="32"/>
          <w:szCs w:val="32"/>
        </w:rPr>
        <w:t>El sector de las motos forma un grupo de trabajo en FEDA para fortalecer su representación y su potencial desarrollo</w:t>
      </w:r>
    </w:p>
    <w:p w14:paraId="618B3507" w14:textId="77777777" w:rsidR="0049108F" w:rsidRDefault="0049108F" w:rsidP="0049108F">
      <w:pPr>
        <w:jc w:val="center"/>
        <w:rPr>
          <w:rFonts w:ascii="Tahoma" w:hAnsi="Tahoma" w:cs="Tahoma"/>
          <w:b/>
          <w:sz w:val="32"/>
          <w:szCs w:val="32"/>
        </w:rPr>
      </w:pPr>
    </w:p>
    <w:p w14:paraId="68631922" w14:textId="7C95E04A" w:rsidR="0049108F" w:rsidRPr="0049108F" w:rsidRDefault="0049108F" w:rsidP="0049108F">
      <w:pPr>
        <w:pStyle w:val="Prrafodelista"/>
        <w:numPr>
          <w:ilvl w:val="0"/>
          <w:numId w:val="20"/>
        </w:numPr>
        <w:spacing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Uno de los objetivos de estas empresas y autónomos es establecer líneas de colaboración con el recientemente reabierto Circuito de Velocidad de Albacete</w:t>
      </w:r>
    </w:p>
    <w:p w14:paraId="63888C2E" w14:textId="77777777" w:rsidR="0049108F" w:rsidRDefault="0049108F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4D2FF590" w14:textId="77777777" w:rsidR="0049108F" w:rsidRDefault="0049108F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5E8E1291" w14:textId="77777777" w:rsidR="0049108F" w:rsidRDefault="0049108F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352F26E5" w14:textId="5A659E04" w:rsidR="0049108F" w:rsidRPr="0049108F" w:rsidRDefault="0049108F" w:rsidP="0049108F">
      <w:pPr>
        <w:rPr>
          <w:rFonts w:ascii="Tahoma" w:hAnsi="Tahoma" w:cs="Tahoma"/>
        </w:rPr>
      </w:pPr>
      <w:r w:rsidRPr="0049108F">
        <w:rPr>
          <w:rFonts w:ascii="Tahoma" w:hAnsi="Tahoma" w:cs="Tahoma"/>
        </w:rPr>
        <w:t xml:space="preserve">La </w:t>
      </w:r>
      <w:hyperlink r:id="rId8" w:history="1">
        <w:r w:rsidRPr="0049108F">
          <w:rPr>
            <w:rStyle w:val="Hipervnculo"/>
            <w:rFonts w:ascii="Tahoma" w:hAnsi="Tahoma" w:cs="Tahoma"/>
          </w:rPr>
          <w:t>Asociación Patronal  de Empresarios de Comercio de Albacete</w:t>
        </w:r>
      </w:hyperlink>
      <w:r w:rsidRPr="0049108F">
        <w:rPr>
          <w:rFonts w:ascii="Tahoma" w:hAnsi="Tahoma" w:cs="Tahoma"/>
        </w:rPr>
        <w:t xml:space="preserve">, integrada en </w:t>
      </w:r>
      <w:hyperlink r:id="rId9" w:history="1">
        <w:r w:rsidRPr="0049108F">
          <w:rPr>
            <w:rStyle w:val="Hipervnculo"/>
            <w:rFonts w:ascii="Tahoma" w:hAnsi="Tahoma" w:cs="Tahoma"/>
          </w:rPr>
          <w:t>FEDA</w:t>
        </w:r>
      </w:hyperlink>
      <w:r w:rsidRPr="0049108F">
        <w:rPr>
          <w:rFonts w:ascii="Tahoma" w:hAnsi="Tahoma" w:cs="Tahoma"/>
        </w:rPr>
        <w:t xml:space="preserve">,  ha constituido su nuevo </w:t>
      </w:r>
      <w:r>
        <w:rPr>
          <w:rFonts w:ascii="Tahoma" w:hAnsi="Tahoma" w:cs="Tahoma"/>
        </w:rPr>
        <w:t>g</w:t>
      </w:r>
      <w:r w:rsidRPr="0049108F">
        <w:rPr>
          <w:rFonts w:ascii="Tahoma" w:hAnsi="Tahoma" w:cs="Tahoma"/>
        </w:rPr>
        <w:t xml:space="preserve">rupo de </w:t>
      </w:r>
      <w:r>
        <w:rPr>
          <w:rFonts w:ascii="Tahoma" w:hAnsi="Tahoma" w:cs="Tahoma"/>
        </w:rPr>
        <w:t>t</w:t>
      </w:r>
      <w:r w:rsidRPr="0049108F">
        <w:rPr>
          <w:rFonts w:ascii="Tahoma" w:hAnsi="Tahoma" w:cs="Tahoma"/>
        </w:rPr>
        <w:t xml:space="preserve">rabajo del sector de las </w:t>
      </w:r>
      <w:r>
        <w:rPr>
          <w:rFonts w:ascii="Tahoma" w:hAnsi="Tahoma" w:cs="Tahoma"/>
        </w:rPr>
        <w:t>m</w:t>
      </w:r>
      <w:r w:rsidRPr="0049108F">
        <w:rPr>
          <w:rFonts w:ascii="Tahoma" w:hAnsi="Tahoma" w:cs="Tahoma"/>
        </w:rPr>
        <w:t>otos, una iniciativa que nace con el objetivo de dar mayor visibilidad a</w:t>
      </w:r>
      <w:r>
        <w:rPr>
          <w:rFonts w:ascii="Tahoma" w:hAnsi="Tahoma" w:cs="Tahoma"/>
        </w:rPr>
        <w:t xml:space="preserve"> esta parte de comercio y la automoción</w:t>
      </w:r>
      <w:r w:rsidRPr="0049108F">
        <w:rPr>
          <w:rFonts w:ascii="Tahoma" w:hAnsi="Tahoma" w:cs="Tahoma"/>
        </w:rPr>
        <w:t>, fortalecer su representación institucional y generar nuevas oportunidades de crecimiento y colaboración para las empresas vinculadas al mundo de la motocicleta.</w:t>
      </w:r>
    </w:p>
    <w:p w14:paraId="6CF3F0F0" w14:textId="77777777" w:rsidR="0049108F" w:rsidRPr="0049108F" w:rsidRDefault="0049108F" w:rsidP="0049108F">
      <w:pPr>
        <w:rPr>
          <w:rFonts w:ascii="Tahoma" w:hAnsi="Tahoma" w:cs="Tahoma"/>
        </w:rPr>
      </w:pPr>
    </w:p>
    <w:p w14:paraId="656F078B" w14:textId="77777777" w:rsidR="0049108F" w:rsidRPr="0049108F" w:rsidRDefault="0049108F" w:rsidP="0049108F">
      <w:pPr>
        <w:rPr>
          <w:rFonts w:ascii="Tahoma" w:hAnsi="Tahoma" w:cs="Tahoma"/>
        </w:rPr>
      </w:pPr>
      <w:r w:rsidRPr="0049108F">
        <w:rPr>
          <w:rFonts w:ascii="Tahoma" w:hAnsi="Tahoma" w:cs="Tahoma"/>
        </w:rPr>
        <w:t>El sector de la moto representa un ecosistema económico dinámico y especializado que abarca concesionarios, talleres, distribuidores de recambios y equipamiento, empresas de personalización, formación y servicios auxiliares. Conscientes de su peso estratégico y de su potencial de desarrollo, la Asociación ha decidido articular un espacio propio de coordinación y acción que permita defender sus intereses de manera más eficaz.</w:t>
      </w:r>
    </w:p>
    <w:p w14:paraId="6F81501C" w14:textId="77777777" w:rsidR="0049108F" w:rsidRPr="0049108F" w:rsidRDefault="0049108F" w:rsidP="0049108F">
      <w:pPr>
        <w:rPr>
          <w:rFonts w:ascii="Tahoma" w:hAnsi="Tahoma" w:cs="Tahoma"/>
        </w:rPr>
      </w:pPr>
    </w:p>
    <w:p w14:paraId="4EEB4299" w14:textId="77777777" w:rsidR="0049108F" w:rsidRPr="0049108F" w:rsidRDefault="0049108F" w:rsidP="0049108F">
      <w:pPr>
        <w:rPr>
          <w:rFonts w:ascii="Tahoma" w:hAnsi="Tahoma" w:cs="Tahoma"/>
        </w:rPr>
      </w:pPr>
      <w:r w:rsidRPr="0049108F">
        <w:rPr>
          <w:rFonts w:ascii="Tahoma" w:hAnsi="Tahoma" w:cs="Tahoma"/>
        </w:rPr>
        <w:t>Entre las principales líneas de actuación del nuevo grupo se encuentran la participación activa en ferias y eventos especializados, la interlocución con administraciones públicas, la defensa de los intereses empresariales del sector y la promoción de iniciativas que impulsen su modernización y competitividad.</w:t>
      </w:r>
    </w:p>
    <w:p w14:paraId="3266CE4F" w14:textId="77777777" w:rsidR="0049108F" w:rsidRPr="0049108F" w:rsidRDefault="0049108F" w:rsidP="0049108F">
      <w:pPr>
        <w:rPr>
          <w:rFonts w:ascii="Tahoma" w:hAnsi="Tahoma" w:cs="Tahoma"/>
        </w:rPr>
      </w:pPr>
    </w:p>
    <w:p w14:paraId="2D0587AA" w14:textId="32310CD6" w:rsidR="0049108F" w:rsidRPr="0049108F" w:rsidRDefault="0049108F" w:rsidP="0049108F">
      <w:pPr>
        <w:rPr>
          <w:rFonts w:ascii="Tahoma" w:hAnsi="Tahoma" w:cs="Tahoma"/>
        </w:rPr>
      </w:pPr>
      <w:r w:rsidRPr="0049108F">
        <w:rPr>
          <w:rFonts w:ascii="Tahoma" w:hAnsi="Tahoma" w:cs="Tahoma"/>
        </w:rPr>
        <w:t xml:space="preserve">Uno de los primeros objetivos será participar en las próximas ferias del motor, así como valorar establecer vías de colaboración con el recientemente reabierto </w:t>
      </w:r>
      <w:r>
        <w:rPr>
          <w:rFonts w:ascii="Tahoma" w:hAnsi="Tahoma" w:cs="Tahoma"/>
        </w:rPr>
        <w:t>C</w:t>
      </w:r>
      <w:r w:rsidRPr="0049108F">
        <w:rPr>
          <w:rFonts w:ascii="Tahoma" w:hAnsi="Tahoma" w:cs="Tahoma"/>
        </w:rPr>
        <w:t xml:space="preserve">ircuito de </w:t>
      </w:r>
      <w:r>
        <w:rPr>
          <w:rFonts w:ascii="Tahoma" w:hAnsi="Tahoma" w:cs="Tahoma"/>
        </w:rPr>
        <w:t>V</w:t>
      </w:r>
      <w:r w:rsidRPr="0049108F">
        <w:rPr>
          <w:rFonts w:ascii="Tahoma" w:hAnsi="Tahoma" w:cs="Tahoma"/>
        </w:rPr>
        <w:t>elocidad de Albacete, con el fin de generar sinergias que beneficien tanto a las empresas como a los aficionados y usuarios, e ins</w:t>
      </w:r>
      <w:r>
        <w:rPr>
          <w:rFonts w:ascii="Tahoma" w:hAnsi="Tahoma" w:cs="Tahoma"/>
        </w:rPr>
        <w:t>ti</w:t>
      </w:r>
      <w:r w:rsidRPr="0049108F">
        <w:rPr>
          <w:rFonts w:ascii="Tahoma" w:hAnsi="Tahoma" w:cs="Tahoma"/>
        </w:rPr>
        <w:t>tuciones.</w:t>
      </w:r>
    </w:p>
    <w:p w14:paraId="48324BDD" w14:textId="77777777" w:rsidR="0049108F" w:rsidRPr="0049108F" w:rsidRDefault="0049108F" w:rsidP="0049108F">
      <w:pPr>
        <w:rPr>
          <w:rFonts w:ascii="Tahoma" w:hAnsi="Tahoma" w:cs="Tahoma"/>
        </w:rPr>
      </w:pPr>
    </w:p>
    <w:p w14:paraId="4C954596" w14:textId="4169D0C6" w:rsidR="0049108F" w:rsidRPr="0049108F" w:rsidRDefault="0049108F" w:rsidP="0049108F">
      <w:pPr>
        <w:rPr>
          <w:rFonts w:ascii="Tahoma" w:hAnsi="Tahoma" w:cs="Tahoma"/>
        </w:rPr>
      </w:pPr>
      <w:r w:rsidRPr="0049108F">
        <w:rPr>
          <w:rFonts w:ascii="Tahoma" w:hAnsi="Tahoma" w:cs="Tahoma"/>
        </w:rPr>
        <w:t xml:space="preserve">Asimismo, el </w:t>
      </w:r>
      <w:r>
        <w:rPr>
          <w:rFonts w:ascii="Tahoma" w:hAnsi="Tahoma" w:cs="Tahoma"/>
        </w:rPr>
        <w:t>g</w:t>
      </w:r>
      <w:r w:rsidRPr="0049108F">
        <w:rPr>
          <w:rFonts w:ascii="Tahoma" w:hAnsi="Tahoma" w:cs="Tahoma"/>
        </w:rPr>
        <w:t xml:space="preserve">rupo de </w:t>
      </w:r>
      <w:r>
        <w:rPr>
          <w:rFonts w:ascii="Tahoma" w:hAnsi="Tahoma" w:cs="Tahoma"/>
        </w:rPr>
        <w:t>t</w:t>
      </w:r>
      <w:r w:rsidRPr="0049108F">
        <w:rPr>
          <w:rFonts w:ascii="Tahoma" w:hAnsi="Tahoma" w:cs="Tahoma"/>
        </w:rPr>
        <w:t>rabajo iniciará en los próximos días una ronda de presentaciones institucionales ante diferentes organismos y entidades, con el propósito de dar a conocer su hoja de ruta y consolidar un canal de diálogo permanente que facilite el desarrollo de proyectos conjuntos.</w:t>
      </w:r>
    </w:p>
    <w:p w14:paraId="159B5F57" w14:textId="77777777" w:rsidR="0049108F" w:rsidRPr="0049108F" w:rsidRDefault="0049108F" w:rsidP="0049108F">
      <w:pPr>
        <w:rPr>
          <w:rFonts w:ascii="Tahoma" w:hAnsi="Tahoma" w:cs="Tahoma"/>
        </w:rPr>
      </w:pPr>
    </w:p>
    <w:p w14:paraId="04A549E7" w14:textId="77777777" w:rsidR="0049108F" w:rsidRPr="0049108F" w:rsidRDefault="0049108F" w:rsidP="0049108F">
      <w:pPr>
        <w:rPr>
          <w:rFonts w:ascii="Tahoma" w:hAnsi="Tahoma" w:cs="Tahoma"/>
        </w:rPr>
      </w:pPr>
    </w:p>
    <w:p w14:paraId="34167F1C" w14:textId="2DB1BCB0" w:rsidR="00B108EA" w:rsidRDefault="0049108F" w:rsidP="00E876DD">
      <w:pPr>
        <w:rPr>
          <w:rFonts w:ascii="Tahoma" w:hAnsi="Tahoma" w:cs="Tahoma"/>
          <w:bCs/>
          <w:sz w:val="22"/>
          <w:szCs w:val="22"/>
        </w:rPr>
      </w:pPr>
      <w:r w:rsidRPr="0049108F">
        <w:rPr>
          <w:rFonts w:ascii="Tahoma" w:hAnsi="Tahoma" w:cs="Tahoma"/>
        </w:rPr>
        <w:t>Con esta iniciativa, la Asociación refuerza su compromiso con el tejido empresarial, apostando por la especialización sectorial como herramienta para impulsar la competitividad, la innovación y el posicionamiento estratégico de sus asociados.</w:t>
      </w:r>
    </w:p>
    <w:sectPr w:rsidR="00B108EA" w:rsidSect="00702694">
      <w:headerReference w:type="default" r:id="rId10"/>
      <w:footerReference w:type="even" r:id="rId11"/>
      <w:footerReference w:type="default" r:id="rId1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61AE4" w14:textId="77777777" w:rsidR="006C0F23" w:rsidRDefault="006C0F23">
      <w:r>
        <w:separator/>
      </w:r>
    </w:p>
  </w:endnote>
  <w:endnote w:type="continuationSeparator" w:id="0">
    <w:p w14:paraId="6E1FF187" w14:textId="77777777" w:rsidR="006C0F23" w:rsidRDefault="006C0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73FDB" w14:textId="77777777" w:rsidR="006C0F23" w:rsidRDefault="006C0F23">
      <w:r>
        <w:separator/>
      </w:r>
    </w:p>
  </w:footnote>
  <w:footnote w:type="continuationSeparator" w:id="0">
    <w:p w14:paraId="42B5C48E" w14:textId="77777777" w:rsidR="006C0F23" w:rsidRDefault="006C0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241A5A"/>
    <w:multiLevelType w:val="hybridMultilevel"/>
    <w:tmpl w:val="4EFC9F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306DF6"/>
    <w:multiLevelType w:val="multilevel"/>
    <w:tmpl w:val="A48C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73A4E70"/>
    <w:multiLevelType w:val="multilevel"/>
    <w:tmpl w:val="C60C3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5292633"/>
    <w:multiLevelType w:val="multilevel"/>
    <w:tmpl w:val="7B16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8F41558"/>
    <w:multiLevelType w:val="hybridMultilevel"/>
    <w:tmpl w:val="08ACF774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3" w15:restartNumberingAfterBreak="0">
    <w:nsid w:val="393B5664"/>
    <w:multiLevelType w:val="hybridMultilevel"/>
    <w:tmpl w:val="064E35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E0490A"/>
    <w:multiLevelType w:val="hybridMultilevel"/>
    <w:tmpl w:val="AB80C5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C95674"/>
    <w:multiLevelType w:val="hybridMultilevel"/>
    <w:tmpl w:val="ADB821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F348B7"/>
    <w:multiLevelType w:val="hybridMultilevel"/>
    <w:tmpl w:val="B560DB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E55283"/>
    <w:multiLevelType w:val="hybridMultilevel"/>
    <w:tmpl w:val="882ECB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09250B"/>
    <w:multiLevelType w:val="multilevel"/>
    <w:tmpl w:val="B01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EB0CD5"/>
    <w:multiLevelType w:val="hybridMultilevel"/>
    <w:tmpl w:val="E0EC49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836A51"/>
    <w:multiLevelType w:val="multilevel"/>
    <w:tmpl w:val="CC3E1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2" w15:restartNumberingAfterBreak="0">
    <w:nsid w:val="7FBD4E3B"/>
    <w:multiLevelType w:val="multilevel"/>
    <w:tmpl w:val="C71E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92307145">
    <w:abstractNumId w:val="21"/>
  </w:num>
  <w:num w:numId="2" w16cid:durableId="437407688">
    <w:abstractNumId w:val="7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120489553">
    <w:abstractNumId w:val="19"/>
  </w:num>
  <w:num w:numId="7" w16cid:durableId="1926962102">
    <w:abstractNumId w:val="13"/>
  </w:num>
  <w:num w:numId="8" w16cid:durableId="72899282">
    <w:abstractNumId w:val="6"/>
  </w:num>
  <w:num w:numId="9" w16cid:durableId="659119048">
    <w:abstractNumId w:val="16"/>
  </w:num>
  <w:num w:numId="10" w16cid:durableId="815953539">
    <w:abstractNumId w:val="15"/>
  </w:num>
  <w:num w:numId="11" w16cid:durableId="551236868">
    <w:abstractNumId w:val="20"/>
  </w:num>
  <w:num w:numId="12" w16cid:durableId="1093670130">
    <w:abstractNumId w:val="10"/>
  </w:num>
  <w:num w:numId="13" w16cid:durableId="769813144">
    <w:abstractNumId w:val="11"/>
  </w:num>
  <w:num w:numId="14" w16cid:durableId="312762647">
    <w:abstractNumId w:val="9"/>
  </w:num>
  <w:num w:numId="15" w16cid:durableId="282611829">
    <w:abstractNumId w:val="22"/>
  </w:num>
  <w:num w:numId="16" w16cid:durableId="1149633476">
    <w:abstractNumId w:val="18"/>
  </w:num>
  <w:num w:numId="17" w16cid:durableId="841118452">
    <w:abstractNumId w:val="12"/>
  </w:num>
  <w:num w:numId="18" w16cid:durableId="141389452">
    <w:abstractNumId w:val="17"/>
  </w:num>
  <w:num w:numId="19" w16cid:durableId="1548571133">
    <w:abstractNumId w:val="8"/>
  </w:num>
  <w:num w:numId="20" w16cid:durableId="1792625720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26FD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0EDD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328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08F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4A12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DF6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0F23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59B"/>
    <w:rsid w:val="007416A5"/>
    <w:rsid w:val="00742A17"/>
    <w:rsid w:val="00742CF7"/>
    <w:rsid w:val="007440BB"/>
    <w:rsid w:val="007445A9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6DF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5C0E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2EFC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8EA"/>
    <w:rsid w:val="00B1092A"/>
    <w:rsid w:val="00B10D10"/>
    <w:rsid w:val="00B11078"/>
    <w:rsid w:val="00B11A35"/>
    <w:rsid w:val="00B11E2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6DD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100"/>
    <w:rsid w:val="00EF37DE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E83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0B2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0AD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46-asociacion-patronal-de-empresarios-de-comercio-de-albacet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2488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4</cp:revision>
  <cp:lastPrinted>2024-11-15T09:28:00Z</cp:lastPrinted>
  <dcterms:created xsi:type="dcterms:W3CDTF">2026-02-23T12:24:00Z</dcterms:created>
  <dcterms:modified xsi:type="dcterms:W3CDTF">2026-02-23T12:24:00Z</dcterms:modified>
</cp:coreProperties>
</file>