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4B8A3990" w14:textId="518F46C2"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49108F">
        <w:rPr>
          <w:rFonts w:ascii="Tahoma" w:hAnsi="Tahoma" w:cs="Tahoma"/>
          <w:bCs/>
          <w:sz w:val="22"/>
          <w:szCs w:val="22"/>
        </w:rPr>
        <w:t>2</w:t>
      </w:r>
      <w:r w:rsidR="00EF06B1">
        <w:rPr>
          <w:rFonts w:ascii="Tahoma" w:hAnsi="Tahoma" w:cs="Tahoma"/>
          <w:bCs/>
          <w:sz w:val="22"/>
          <w:szCs w:val="22"/>
        </w:rPr>
        <w:t>4</w:t>
      </w:r>
      <w:r>
        <w:rPr>
          <w:rFonts w:ascii="Tahoma" w:hAnsi="Tahoma" w:cs="Tahoma"/>
          <w:bCs/>
          <w:sz w:val="22"/>
          <w:szCs w:val="22"/>
        </w:rPr>
        <w:t xml:space="preserve"> febrero de 2026</w:t>
      </w:r>
    </w:p>
    <w:p w14:paraId="3B03988F" w14:textId="77777777" w:rsidR="00EF06B1" w:rsidRDefault="00EF06B1" w:rsidP="008E2EFC">
      <w:pPr>
        <w:jc w:val="right"/>
        <w:rPr>
          <w:rFonts w:ascii="Tahoma" w:hAnsi="Tahoma" w:cs="Tahoma"/>
          <w:bCs/>
          <w:sz w:val="22"/>
          <w:szCs w:val="22"/>
        </w:rPr>
      </w:pPr>
    </w:p>
    <w:p w14:paraId="6F450745" w14:textId="77777777" w:rsidR="00EF06B1" w:rsidRDefault="00EF06B1" w:rsidP="008E2EFC">
      <w:pPr>
        <w:jc w:val="right"/>
        <w:rPr>
          <w:rFonts w:ascii="Tahoma" w:hAnsi="Tahoma" w:cs="Tahoma"/>
          <w:bCs/>
          <w:sz w:val="22"/>
          <w:szCs w:val="22"/>
        </w:rPr>
      </w:pPr>
    </w:p>
    <w:p w14:paraId="2402B3A9" w14:textId="77777777" w:rsidR="00EF06B1" w:rsidRDefault="00EF06B1" w:rsidP="00EF06B1">
      <w:pPr>
        <w:jc w:val="center"/>
        <w:rPr>
          <w:rFonts w:ascii="Tahoma" w:hAnsi="Tahoma" w:cs="Tahoma"/>
          <w:b/>
          <w:sz w:val="32"/>
          <w:szCs w:val="32"/>
        </w:rPr>
      </w:pPr>
      <w:r w:rsidRPr="00C819A4">
        <w:rPr>
          <w:rFonts w:ascii="Tahoma" w:hAnsi="Tahoma" w:cs="Tahoma"/>
          <w:b/>
          <w:sz w:val="32"/>
          <w:szCs w:val="32"/>
        </w:rPr>
        <w:t>FEDA celebra este jueves 26 de febrero su VIII foro de apoyo a la inversión para impulsar el crecimiento empresarial en Albacete</w:t>
      </w:r>
    </w:p>
    <w:p w14:paraId="3EE81ECF" w14:textId="77777777" w:rsidR="00C819A4" w:rsidRPr="00C819A4" w:rsidRDefault="00C819A4" w:rsidP="00EF06B1">
      <w:pPr>
        <w:jc w:val="center"/>
        <w:rPr>
          <w:rFonts w:ascii="Tahoma" w:hAnsi="Tahoma" w:cs="Tahoma"/>
          <w:b/>
          <w:sz w:val="32"/>
          <w:szCs w:val="32"/>
          <w:lang w:val="es-ES"/>
        </w:rPr>
      </w:pPr>
    </w:p>
    <w:p w14:paraId="16B32BB2" w14:textId="6A817AF5" w:rsidR="00EF06B1" w:rsidRDefault="00EF06B1" w:rsidP="00C819A4">
      <w:pPr>
        <w:pStyle w:val="Prrafodelista"/>
        <w:numPr>
          <w:ilvl w:val="0"/>
          <w:numId w:val="21"/>
        </w:numPr>
        <w:spacing w:line="240" w:lineRule="auto"/>
        <w:ind w:left="426" w:hanging="426"/>
        <w:jc w:val="center"/>
        <w:rPr>
          <w:rFonts w:ascii="Tahoma" w:hAnsi="Tahoma" w:cs="Tahoma"/>
          <w:b/>
        </w:rPr>
      </w:pPr>
      <w:r w:rsidRPr="00C819A4">
        <w:rPr>
          <w:rFonts w:ascii="Tahoma" w:hAnsi="Tahoma" w:cs="Tahoma"/>
          <w:b/>
        </w:rPr>
        <w:t>Estrategia financiera inteligente, Cascade Funding, las líneas ICO y el Plan Adelante, serán algunos de los puntos clave abordados en este foro</w:t>
      </w:r>
    </w:p>
    <w:p w14:paraId="1680026A" w14:textId="7B6714E7" w:rsidR="00C819A4" w:rsidRDefault="00C819A4" w:rsidP="00C819A4">
      <w:pPr>
        <w:pStyle w:val="Prrafodelista"/>
        <w:numPr>
          <w:ilvl w:val="0"/>
          <w:numId w:val="21"/>
        </w:numPr>
        <w:spacing w:line="240" w:lineRule="auto"/>
        <w:ind w:left="426" w:hanging="426"/>
        <w:jc w:val="center"/>
        <w:rPr>
          <w:rFonts w:ascii="Tahoma" w:hAnsi="Tahoma" w:cs="Tahoma"/>
          <w:b/>
        </w:rPr>
      </w:pPr>
      <w:r>
        <w:rPr>
          <w:rFonts w:ascii="Tahoma" w:hAnsi="Tahoma" w:cs="Tahoma"/>
          <w:b/>
        </w:rPr>
        <w:t>Una jornada que se desarrolla en el marco de la Enterprise Europe Network y gracias a la colaboración de BBVA</w:t>
      </w:r>
    </w:p>
    <w:p w14:paraId="1A456536" w14:textId="77777777" w:rsidR="00C819A4" w:rsidRPr="00C819A4" w:rsidRDefault="00C819A4" w:rsidP="00C819A4">
      <w:pPr>
        <w:jc w:val="center"/>
        <w:rPr>
          <w:rFonts w:ascii="Tahoma" w:hAnsi="Tahoma" w:cs="Tahoma"/>
          <w:b/>
        </w:rPr>
      </w:pPr>
    </w:p>
    <w:p w14:paraId="72A00236" w14:textId="04645B5C" w:rsidR="00EF06B1" w:rsidRDefault="00EF06B1" w:rsidP="00EF06B1">
      <w:pPr>
        <w:rPr>
          <w:rFonts w:ascii="Tahoma" w:hAnsi="Tahoma" w:cs="Tahoma"/>
          <w:color w:val="222222"/>
          <w:sz w:val="22"/>
          <w:szCs w:val="22"/>
        </w:rPr>
      </w:pPr>
      <w:r w:rsidRPr="00C819A4">
        <w:rPr>
          <w:rFonts w:ascii="Tahoma" w:hAnsi="Tahoma" w:cs="Tahoma"/>
          <w:color w:val="222222"/>
          <w:sz w:val="22"/>
          <w:szCs w:val="22"/>
        </w:rPr>
        <w:t xml:space="preserve">La Confederación de Empresarios de Albacete, FEDA, celebrará </w:t>
      </w:r>
      <w:hyperlink r:id="rId8" w:history="1">
        <w:r w:rsidRPr="00C819A4">
          <w:rPr>
            <w:rStyle w:val="Hipervnculo"/>
            <w:rFonts w:ascii="Tahoma" w:hAnsi="Tahoma" w:cs="Tahoma"/>
            <w:sz w:val="22"/>
            <w:szCs w:val="22"/>
          </w:rPr>
          <w:t xml:space="preserve">el </w:t>
        </w:r>
        <w:r w:rsidRPr="00C819A4">
          <w:rPr>
            <w:rStyle w:val="Hipervnculo"/>
            <w:rFonts w:ascii="Tahoma" w:hAnsi="Tahoma" w:cs="Tahoma"/>
            <w:b/>
            <w:bCs/>
            <w:sz w:val="22"/>
            <w:szCs w:val="22"/>
          </w:rPr>
          <w:t>VIII Foro Apoyo a la Inversión: Nuevas líneas de financiación aplicables a tu proyecto empresarial</w:t>
        </w:r>
      </w:hyperlink>
      <w:r w:rsidR="00C819A4">
        <w:rPr>
          <w:sz w:val="22"/>
          <w:szCs w:val="22"/>
        </w:rPr>
        <w:t>,</w:t>
      </w:r>
      <w:r w:rsidRPr="00C819A4">
        <w:rPr>
          <w:rFonts w:ascii="Tahoma" w:hAnsi="Tahoma" w:cs="Tahoma"/>
          <w:color w:val="222222"/>
          <w:sz w:val="22"/>
          <w:szCs w:val="22"/>
        </w:rPr>
        <w:t xml:space="preserve"> este </w:t>
      </w:r>
      <w:r w:rsidRPr="00C819A4">
        <w:rPr>
          <w:rFonts w:ascii="Tahoma" w:hAnsi="Tahoma" w:cs="Tahoma"/>
          <w:b/>
          <w:bCs/>
          <w:color w:val="222222"/>
          <w:sz w:val="22"/>
          <w:szCs w:val="22"/>
        </w:rPr>
        <w:t>jueves 26 de febrero</w:t>
      </w:r>
      <w:r w:rsidRPr="00C819A4">
        <w:rPr>
          <w:rFonts w:ascii="Tahoma" w:hAnsi="Tahoma" w:cs="Tahoma"/>
          <w:color w:val="222222"/>
          <w:sz w:val="22"/>
          <w:szCs w:val="22"/>
        </w:rPr>
        <w:t xml:space="preserve"> en </w:t>
      </w:r>
      <w:r w:rsidR="00C819A4">
        <w:rPr>
          <w:rFonts w:ascii="Tahoma" w:hAnsi="Tahoma" w:cs="Tahoma"/>
          <w:color w:val="222222"/>
          <w:sz w:val="22"/>
          <w:szCs w:val="22"/>
        </w:rPr>
        <w:t>su sede de Albacete. Un</w:t>
      </w:r>
      <w:r w:rsidRPr="00C819A4">
        <w:rPr>
          <w:rFonts w:ascii="Tahoma" w:hAnsi="Tahoma" w:cs="Tahoma"/>
          <w:color w:val="222222"/>
          <w:sz w:val="22"/>
          <w:szCs w:val="22"/>
        </w:rPr>
        <w:t xml:space="preserve">a jornada dirigida a empresarios, directivos y profesionales que buscan impulsar el crecimiento de sus empresas a través de la financiación, la inversión, la innovación y la toma de decisiones estratégicas. Este foro se celebra un año más en el marco de la </w:t>
      </w:r>
      <w:hyperlink r:id="rId9" w:history="1">
        <w:r w:rsidRPr="00C819A4">
          <w:rPr>
            <w:rStyle w:val="Hipervnculo"/>
            <w:rFonts w:ascii="Tahoma" w:hAnsi="Tahoma" w:cs="Tahoma"/>
            <w:sz w:val="22"/>
            <w:szCs w:val="22"/>
          </w:rPr>
          <w:t>Enterprise Europe Network</w:t>
        </w:r>
      </w:hyperlink>
      <w:r w:rsidRPr="00C819A4">
        <w:rPr>
          <w:rFonts w:ascii="Tahoma" w:hAnsi="Tahoma" w:cs="Tahoma"/>
          <w:color w:val="222222"/>
          <w:sz w:val="22"/>
          <w:szCs w:val="22"/>
        </w:rPr>
        <w:t xml:space="preserve"> y gracias al apoyo de </w:t>
      </w:r>
      <w:hyperlink r:id="rId10" w:history="1">
        <w:r w:rsidRPr="00C819A4">
          <w:rPr>
            <w:rStyle w:val="Hipervnculo"/>
            <w:rFonts w:ascii="Tahoma" w:hAnsi="Tahoma" w:cs="Tahoma"/>
            <w:sz w:val="22"/>
            <w:szCs w:val="22"/>
          </w:rPr>
          <w:t>BBVA</w:t>
        </w:r>
      </w:hyperlink>
      <w:r w:rsidRPr="00C819A4">
        <w:rPr>
          <w:rFonts w:ascii="Tahoma" w:hAnsi="Tahoma" w:cs="Tahoma"/>
          <w:color w:val="222222"/>
          <w:sz w:val="22"/>
          <w:szCs w:val="22"/>
        </w:rPr>
        <w:t xml:space="preserve">. </w:t>
      </w:r>
    </w:p>
    <w:p w14:paraId="250BDB8F" w14:textId="77777777" w:rsidR="00C819A4" w:rsidRPr="00C819A4" w:rsidRDefault="00C819A4" w:rsidP="00EF06B1">
      <w:pPr>
        <w:rPr>
          <w:rFonts w:ascii="Tahoma" w:hAnsi="Tahoma" w:cs="Tahoma"/>
          <w:color w:val="222222"/>
          <w:sz w:val="22"/>
          <w:szCs w:val="22"/>
        </w:rPr>
      </w:pPr>
    </w:p>
    <w:p w14:paraId="7F81B472" w14:textId="77777777" w:rsidR="00EF06B1" w:rsidRDefault="00EF06B1" w:rsidP="00EF06B1">
      <w:pPr>
        <w:rPr>
          <w:rFonts w:ascii="Tahoma" w:hAnsi="Tahoma" w:cs="Tahoma"/>
          <w:color w:val="222222"/>
          <w:sz w:val="22"/>
          <w:szCs w:val="22"/>
        </w:rPr>
      </w:pPr>
      <w:r w:rsidRPr="00C819A4">
        <w:rPr>
          <w:rFonts w:ascii="Tahoma" w:hAnsi="Tahoma" w:cs="Tahoma"/>
          <w:color w:val="222222"/>
          <w:sz w:val="22"/>
          <w:szCs w:val="22"/>
        </w:rPr>
        <w:t xml:space="preserve">El encuentro arrancará con un </w:t>
      </w:r>
      <w:r w:rsidRPr="00C819A4">
        <w:rPr>
          <w:rFonts w:ascii="Tahoma" w:hAnsi="Tahoma" w:cs="Tahoma"/>
          <w:b/>
          <w:bCs/>
          <w:color w:val="222222"/>
          <w:sz w:val="22"/>
          <w:szCs w:val="22"/>
        </w:rPr>
        <w:t>café networking de bienvenida</w:t>
      </w:r>
      <w:r w:rsidRPr="00C819A4">
        <w:rPr>
          <w:rFonts w:ascii="Tahoma" w:hAnsi="Tahoma" w:cs="Tahoma"/>
          <w:color w:val="222222"/>
          <w:sz w:val="22"/>
          <w:szCs w:val="22"/>
        </w:rPr>
        <w:t xml:space="preserve">, concebido como un espacio para favorecer el contacto entre empresas y la generación de oportunidades de colaboración.  Uno de los ejes centrales del foro será la ponencia </w:t>
      </w:r>
      <w:r w:rsidRPr="00C819A4">
        <w:rPr>
          <w:rFonts w:ascii="Tahoma" w:hAnsi="Tahoma" w:cs="Tahoma"/>
          <w:b/>
          <w:bCs/>
          <w:color w:val="222222"/>
          <w:sz w:val="22"/>
          <w:szCs w:val="22"/>
        </w:rPr>
        <w:t>“La clave del éxito: estrategia financiera inteligente”</w:t>
      </w:r>
      <w:r w:rsidRPr="00C819A4">
        <w:rPr>
          <w:rFonts w:ascii="Tahoma" w:hAnsi="Tahoma" w:cs="Tahoma"/>
          <w:color w:val="222222"/>
          <w:sz w:val="22"/>
          <w:szCs w:val="22"/>
        </w:rPr>
        <w:t xml:space="preserve">, en la que </w:t>
      </w:r>
      <w:r w:rsidRPr="00C819A4">
        <w:rPr>
          <w:rFonts w:ascii="Tahoma" w:hAnsi="Tahoma" w:cs="Tahoma"/>
          <w:b/>
          <w:bCs/>
          <w:color w:val="222222"/>
          <w:sz w:val="22"/>
          <w:szCs w:val="22"/>
        </w:rPr>
        <w:t>Álvaro Benítez Cabedo</w:t>
      </w:r>
      <w:r w:rsidRPr="00C819A4">
        <w:rPr>
          <w:rFonts w:ascii="Tahoma" w:hAnsi="Tahoma" w:cs="Tahoma"/>
          <w:color w:val="222222"/>
          <w:sz w:val="22"/>
          <w:szCs w:val="22"/>
        </w:rPr>
        <w:t xml:space="preserve">, consultor y coach, abordará de forma práctica cómo alinear las finanzas con la estrategia corporativa en un entorno económico cambiante, poniendo especial énfasis en cómo las empresas, tanto pymes como grandes organizaciones, pueden integrar la analítica avanzada, la planificación estratégica y la gestión del riesgo para optimizar sus decisiones financieras y maximizar el valor a largo plazo. </w:t>
      </w:r>
    </w:p>
    <w:p w14:paraId="483B1FA9" w14:textId="77777777" w:rsidR="00C819A4" w:rsidRPr="00C819A4" w:rsidRDefault="00C819A4" w:rsidP="00EF06B1">
      <w:pPr>
        <w:rPr>
          <w:rFonts w:ascii="Tahoma" w:hAnsi="Tahoma" w:cs="Tahoma"/>
          <w:color w:val="222222"/>
          <w:sz w:val="22"/>
          <w:szCs w:val="22"/>
        </w:rPr>
      </w:pPr>
    </w:p>
    <w:p w14:paraId="2DF469BC" w14:textId="77777777" w:rsidR="00EF06B1" w:rsidRDefault="00EF06B1" w:rsidP="00EF06B1">
      <w:pPr>
        <w:rPr>
          <w:rFonts w:ascii="Tahoma" w:hAnsi="Tahoma" w:cs="Tahoma"/>
          <w:color w:val="222222"/>
          <w:sz w:val="22"/>
          <w:szCs w:val="22"/>
        </w:rPr>
      </w:pPr>
      <w:r w:rsidRPr="00C819A4">
        <w:rPr>
          <w:rFonts w:ascii="Tahoma" w:hAnsi="Tahoma" w:cs="Tahoma"/>
          <w:color w:val="222222"/>
          <w:sz w:val="22"/>
          <w:szCs w:val="22"/>
        </w:rPr>
        <w:t xml:space="preserve">El programa continuará con el testimonio de la empresa albaceteña </w:t>
      </w:r>
      <w:hyperlink r:id="rId11" w:history="1">
        <w:r w:rsidRPr="00C819A4">
          <w:rPr>
            <w:rStyle w:val="Hipervnculo"/>
            <w:rFonts w:ascii="Tahoma" w:hAnsi="Tahoma" w:cs="Tahoma"/>
            <w:b/>
            <w:bCs/>
            <w:sz w:val="22"/>
            <w:szCs w:val="22"/>
          </w:rPr>
          <w:t>Saiz y Galdón</w:t>
        </w:r>
      </w:hyperlink>
      <w:r w:rsidRPr="00C819A4">
        <w:rPr>
          <w:rFonts w:ascii="Tahoma" w:hAnsi="Tahoma" w:cs="Tahoma"/>
          <w:b/>
          <w:bCs/>
          <w:color w:val="222222"/>
          <w:sz w:val="22"/>
          <w:szCs w:val="22"/>
        </w:rPr>
        <w:t xml:space="preserve">, </w:t>
      </w:r>
      <w:r w:rsidRPr="00C819A4">
        <w:rPr>
          <w:rFonts w:ascii="Tahoma" w:hAnsi="Tahoma" w:cs="Tahoma"/>
          <w:bCs/>
          <w:color w:val="222222"/>
          <w:sz w:val="22"/>
          <w:szCs w:val="22"/>
        </w:rPr>
        <w:t>quien</w:t>
      </w:r>
      <w:r w:rsidRPr="00C819A4">
        <w:rPr>
          <w:rFonts w:ascii="Tahoma" w:hAnsi="Tahoma" w:cs="Tahoma"/>
          <w:color w:val="222222"/>
          <w:sz w:val="22"/>
          <w:szCs w:val="22"/>
        </w:rPr>
        <w:t xml:space="preserve"> compartirá su experiencia en la mejora de la gestión empresarial gracias al acceso a subvenciones, a través del </w:t>
      </w:r>
      <w:hyperlink r:id="rId12" w:history="1">
        <w:r w:rsidRPr="00C819A4">
          <w:rPr>
            <w:rStyle w:val="Hipervnculo"/>
            <w:rFonts w:ascii="Tahoma" w:hAnsi="Tahoma" w:cs="Tahoma"/>
            <w:b/>
            <w:bCs/>
            <w:sz w:val="22"/>
            <w:szCs w:val="22"/>
          </w:rPr>
          <w:t>Servicio FEDA Apoyo a la Inversión</w:t>
        </w:r>
      </w:hyperlink>
      <w:r w:rsidRPr="00C819A4">
        <w:rPr>
          <w:rFonts w:ascii="Tahoma" w:hAnsi="Tahoma" w:cs="Tahoma"/>
          <w:color w:val="222222"/>
          <w:sz w:val="22"/>
          <w:szCs w:val="22"/>
        </w:rPr>
        <w:t xml:space="preserve"> y </w:t>
      </w:r>
      <w:r w:rsidRPr="00C819A4">
        <w:rPr>
          <w:rFonts w:ascii="Tahoma" w:hAnsi="Tahoma" w:cs="Tahoma"/>
          <w:b/>
          <w:bCs/>
          <w:color w:val="222222"/>
          <w:sz w:val="22"/>
          <w:szCs w:val="22"/>
        </w:rPr>
        <w:t>la Enterprise Europe Network</w:t>
      </w:r>
      <w:r w:rsidRPr="00C819A4">
        <w:rPr>
          <w:rFonts w:ascii="Tahoma" w:hAnsi="Tahoma" w:cs="Tahoma"/>
          <w:color w:val="222222"/>
          <w:sz w:val="22"/>
          <w:szCs w:val="22"/>
        </w:rPr>
        <w:t>.</w:t>
      </w:r>
    </w:p>
    <w:p w14:paraId="1EC58CEC" w14:textId="77777777" w:rsidR="00C819A4" w:rsidRPr="00C819A4" w:rsidRDefault="00C819A4" w:rsidP="00EF06B1">
      <w:pPr>
        <w:rPr>
          <w:rFonts w:ascii="Tahoma" w:hAnsi="Tahoma" w:cs="Tahoma"/>
          <w:color w:val="222222"/>
          <w:sz w:val="22"/>
          <w:szCs w:val="22"/>
        </w:rPr>
      </w:pPr>
    </w:p>
    <w:p w14:paraId="14890F91" w14:textId="77777777" w:rsidR="00EF06B1" w:rsidRDefault="00EF06B1" w:rsidP="00EF06B1">
      <w:pPr>
        <w:rPr>
          <w:rFonts w:ascii="Tahoma" w:hAnsi="Tahoma" w:cs="Tahoma"/>
          <w:color w:val="222222"/>
          <w:sz w:val="22"/>
          <w:szCs w:val="22"/>
        </w:rPr>
      </w:pPr>
      <w:r w:rsidRPr="00C819A4">
        <w:rPr>
          <w:rFonts w:ascii="Tahoma" w:hAnsi="Tahoma" w:cs="Tahoma"/>
          <w:color w:val="222222"/>
          <w:sz w:val="22"/>
          <w:szCs w:val="22"/>
        </w:rPr>
        <w:t xml:space="preserve">Asimismo, el foro abordará los </w:t>
      </w:r>
      <w:r w:rsidRPr="00C819A4">
        <w:rPr>
          <w:rFonts w:ascii="Tahoma" w:hAnsi="Tahoma" w:cs="Tahoma"/>
          <w:b/>
          <w:bCs/>
          <w:color w:val="222222"/>
          <w:sz w:val="22"/>
          <w:szCs w:val="22"/>
        </w:rPr>
        <w:t>instrumentos de financiación europea a través del Cascade Funding</w:t>
      </w:r>
      <w:r w:rsidRPr="00C819A4">
        <w:rPr>
          <w:rFonts w:ascii="Tahoma" w:hAnsi="Tahoma" w:cs="Tahoma"/>
          <w:color w:val="222222"/>
          <w:sz w:val="22"/>
          <w:szCs w:val="22"/>
        </w:rPr>
        <w:t xml:space="preserve">, un mecanismo impulsado por la Comisión Europea para facilitar a las pymes el acceso a fondos destinados a la adopción y desarrollo de tecnologías vinculadas a la industria 4.0. La jornada incluirá también la presentación del Instituto de Crédito Oficial, ICO,  en la que se abordarán las oportunidades de crédito, destacando la </w:t>
      </w:r>
      <w:r w:rsidRPr="00C819A4">
        <w:rPr>
          <w:rFonts w:ascii="Tahoma" w:hAnsi="Tahoma" w:cs="Tahoma"/>
          <w:b/>
          <w:bCs/>
          <w:color w:val="222222"/>
          <w:sz w:val="22"/>
          <w:szCs w:val="22"/>
        </w:rPr>
        <w:t>Línea de Financiación ICO Crecimiento Pymes</w:t>
      </w:r>
      <w:r w:rsidRPr="00C819A4">
        <w:rPr>
          <w:rFonts w:ascii="Tahoma" w:hAnsi="Tahoma" w:cs="Tahoma"/>
          <w:color w:val="222222"/>
          <w:sz w:val="22"/>
          <w:szCs w:val="22"/>
        </w:rPr>
        <w:t>, una nueva línea de financiación directa y digital del Instituto de Crédito Oficial, dirigida a pequeñas y medianas empresas con potencial de crecimiento y dificultades para acceder al crédito convencional.</w:t>
      </w:r>
    </w:p>
    <w:p w14:paraId="1473B7B0" w14:textId="77777777" w:rsidR="00C819A4" w:rsidRPr="00C819A4" w:rsidRDefault="00C819A4" w:rsidP="00EF06B1">
      <w:pPr>
        <w:rPr>
          <w:rFonts w:ascii="Tahoma" w:hAnsi="Tahoma" w:cs="Tahoma"/>
          <w:color w:val="222222"/>
          <w:sz w:val="22"/>
          <w:szCs w:val="22"/>
        </w:rPr>
      </w:pPr>
    </w:p>
    <w:p w14:paraId="6926DEFA" w14:textId="439C9F2F" w:rsidR="00EF06B1" w:rsidRDefault="00EF06B1" w:rsidP="00EF06B1">
      <w:pPr>
        <w:rPr>
          <w:rFonts w:ascii="Tahoma" w:hAnsi="Tahoma" w:cs="Tahoma"/>
          <w:color w:val="222222"/>
          <w:sz w:val="22"/>
          <w:szCs w:val="22"/>
        </w:rPr>
      </w:pPr>
      <w:r w:rsidRPr="00C819A4">
        <w:rPr>
          <w:rFonts w:ascii="Tahoma" w:hAnsi="Tahoma" w:cs="Tahoma"/>
          <w:color w:val="222222"/>
          <w:sz w:val="22"/>
          <w:szCs w:val="22"/>
        </w:rPr>
        <w:t>Por último, el jefe de Servicio de Incentivación Empresarial de la Delegación Provincial de la Consejería de Economía, Empresas y Empleo de Albacete</w:t>
      </w:r>
      <w:r w:rsidR="00C819A4">
        <w:rPr>
          <w:rFonts w:ascii="Tahoma" w:hAnsi="Tahoma" w:cs="Tahoma"/>
          <w:color w:val="222222"/>
          <w:sz w:val="22"/>
          <w:szCs w:val="22"/>
        </w:rPr>
        <w:t xml:space="preserve"> </w:t>
      </w:r>
      <w:r w:rsidRPr="00C819A4">
        <w:rPr>
          <w:rFonts w:ascii="Tahoma" w:hAnsi="Tahoma" w:cs="Tahoma"/>
          <w:color w:val="222222"/>
          <w:sz w:val="22"/>
          <w:szCs w:val="22"/>
        </w:rPr>
        <w:t xml:space="preserve">expondrá las principales líneas del </w:t>
      </w:r>
      <w:r w:rsidRPr="00C819A4">
        <w:rPr>
          <w:rFonts w:ascii="Tahoma" w:hAnsi="Tahoma" w:cs="Tahoma"/>
          <w:b/>
          <w:bCs/>
          <w:color w:val="222222"/>
          <w:sz w:val="22"/>
          <w:szCs w:val="22"/>
        </w:rPr>
        <w:t>Plan Adelante</w:t>
      </w:r>
      <w:r w:rsidRPr="00C819A4">
        <w:rPr>
          <w:rFonts w:ascii="Tahoma" w:hAnsi="Tahoma" w:cs="Tahoma"/>
          <w:color w:val="222222"/>
          <w:sz w:val="22"/>
          <w:szCs w:val="22"/>
        </w:rPr>
        <w:t>, los errores más frecuentes en la tramitación de expedientes y las novedades de las próximas convocatorias, con especial atención a la línea de inversión.</w:t>
      </w:r>
    </w:p>
    <w:p w14:paraId="1F645A7E" w14:textId="77777777" w:rsidR="00C819A4" w:rsidRDefault="00C819A4" w:rsidP="00EF06B1">
      <w:pPr>
        <w:rPr>
          <w:rFonts w:ascii="Tahoma" w:hAnsi="Tahoma" w:cs="Tahoma"/>
          <w:color w:val="222222"/>
          <w:sz w:val="22"/>
          <w:szCs w:val="22"/>
        </w:rPr>
      </w:pPr>
    </w:p>
    <w:p w14:paraId="085A4EE2" w14:textId="77777777" w:rsidR="00C819A4" w:rsidRDefault="00C819A4" w:rsidP="00EF06B1">
      <w:pPr>
        <w:rPr>
          <w:rFonts w:ascii="Tahoma" w:hAnsi="Tahoma" w:cs="Tahoma"/>
          <w:color w:val="222222"/>
          <w:sz w:val="22"/>
          <w:szCs w:val="22"/>
        </w:rPr>
      </w:pPr>
    </w:p>
    <w:p w14:paraId="56061DA8" w14:textId="77777777" w:rsidR="00C819A4" w:rsidRDefault="00C819A4" w:rsidP="00EF06B1">
      <w:pPr>
        <w:rPr>
          <w:rFonts w:ascii="Tahoma" w:hAnsi="Tahoma" w:cs="Tahoma"/>
          <w:color w:val="222222"/>
          <w:sz w:val="22"/>
          <w:szCs w:val="22"/>
        </w:rPr>
      </w:pPr>
    </w:p>
    <w:p w14:paraId="4C1EBE48" w14:textId="77777777" w:rsidR="00C819A4" w:rsidRPr="00C819A4" w:rsidRDefault="00C819A4" w:rsidP="00EF06B1">
      <w:pPr>
        <w:rPr>
          <w:rFonts w:ascii="Tahoma" w:hAnsi="Tahoma" w:cs="Tahoma"/>
          <w:color w:val="222222"/>
          <w:sz w:val="22"/>
          <w:szCs w:val="22"/>
        </w:rPr>
      </w:pPr>
    </w:p>
    <w:p w14:paraId="13450A98" w14:textId="064C02FA" w:rsidR="00EF06B1" w:rsidRDefault="00EF06B1" w:rsidP="00EF06B1">
      <w:pPr>
        <w:rPr>
          <w:rFonts w:ascii="Tahoma" w:hAnsi="Tahoma" w:cs="Tahoma"/>
          <w:color w:val="222222"/>
          <w:sz w:val="22"/>
          <w:szCs w:val="22"/>
        </w:rPr>
      </w:pPr>
      <w:r w:rsidRPr="00C819A4">
        <w:rPr>
          <w:rFonts w:ascii="Tahoma" w:hAnsi="Tahoma" w:cs="Tahoma"/>
          <w:color w:val="222222"/>
          <w:sz w:val="22"/>
          <w:szCs w:val="22"/>
        </w:rPr>
        <w:t xml:space="preserve">El </w:t>
      </w:r>
      <w:r w:rsidRPr="00C819A4">
        <w:rPr>
          <w:rFonts w:ascii="Tahoma" w:hAnsi="Tahoma" w:cs="Tahoma"/>
          <w:b/>
          <w:bCs/>
          <w:color w:val="222222"/>
          <w:sz w:val="22"/>
          <w:szCs w:val="22"/>
        </w:rPr>
        <w:t>VIII Foro de Inversión de FEDA</w:t>
      </w:r>
      <w:r w:rsidRPr="00C819A4">
        <w:rPr>
          <w:rFonts w:ascii="Tahoma" w:hAnsi="Tahoma" w:cs="Tahoma"/>
          <w:color w:val="222222"/>
          <w:sz w:val="22"/>
          <w:szCs w:val="22"/>
        </w:rPr>
        <w:t xml:space="preserve"> concluirá con un </w:t>
      </w:r>
      <w:r w:rsidRPr="00C819A4">
        <w:rPr>
          <w:rFonts w:ascii="Tahoma" w:hAnsi="Tahoma" w:cs="Tahoma"/>
          <w:b/>
          <w:bCs/>
          <w:color w:val="222222"/>
          <w:sz w:val="22"/>
          <w:szCs w:val="22"/>
        </w:rPr>
        <w:t>almuerzo de cierre y reuniones B2B</w:t>
      </w:r>
      <w:r w:rsidRPr="00C819A4">
        <w:rPr>
          <w:rFonts w:ascii="Tahoma" w:hAnsi="Tahoma" w:cs="Tahoma"/>
          <w:color w:val="222222"/>
          <w:sz w:val="22"/>
          <w:szCs w:val="22"/>
        </w:rPr>
        <w:t xml:space="preserve">, entre las empresas participantes y los diferentes consultores del servicio de FEDA Apoyo a la Inversión, FEDA Finanzas, los ponentes y BBVA , con el fin de que las empresas puedan tener una </w:t>
      </w:r>
      <w:r w:rsidR="00C819A4" w:rsidRPr="00C819A4">
        <w:rPr>
          <w:rFonts w:ascii="Tahoma" w:hAnsi="Tahoma" w:cs="Tahoma"/>
          <w:color w:val="222222"/>
          <w:sz w:val="22"/>
          <w:szCs w:val="22"/>
        </w:rPr>
        <w:t>revalidación</w:t>
      </w:r>
      <w:r w:rsidRPr="00C819A4">
        <w:rPr>
          <w:rFonts w:ascii="Tahoma" w:hAnsi="Tahoma" w:cs="Tahoma"/>
          <w:color w:val="222222"/>
          <w:sz w:val="22"/>
          <w:szCs w:val="22"/>
        </w:rPr>
        <w:t xml:space="preserve"> de sus proyectos/ ideas con los diferentes expertos.</w:t>
      </w:r>
    </w:p>
    <w:p w14:paraId="4EFB4577" w14:textId="77777777" w:rsidR="00C819A4" w:rsidRPr="00C819A4" w:rsidRDefault="00C819A4" w:rsidP="00EF06B1">
      <w:pPr>
        <w:rPr>
          <w:rFonts w:ascii="Tahoma" w:hAnsi="Tahoma" w:cs="Tahoma"/>
          <w:color w:val="222222"/>
          <w:sz w:val="22"/>
          <w:szCs w:val="22"/>
        </w:rPr>
      </w:pPr>
    </w:p>
    <w:p w14:paraId="5AB420AA" w14:textId="77777777" w:rsidR="00EF06B1" w:rsidRPr="00C819A4" w:rsidRDefault="00EF06B1" w:rsidP="00EF06B1">
      <w:pPr>
        <w:rPr>
          <w:rFonts w:ascii="Tahoma" w:hAnsi="Tahoma" w:cs="Tahoma"/>
          <w:color w:val="222222"/>
          <w:sz w:val="22"/>
          <w:szCs w:val="22"/>
        </w:rPr>
      </w:pPr>
      <w:r w:rsidRPr="00C819A4">
        <w:rPr>
          <w:rFonts w:ascii="Tahoma" w:hAnsi="Tahoma" w:cs="Tahoma"/>
          <w:color w:val="222222"/>
          <w:sz w:val="22"/>
          <w:szCs w:val="22"/>
        </w:rPr>
        <w:t xml:space="preserve">Este octavo foro es de nuevo un espacio de referencia para </w:t>
      </w:r>
      <w:r w:rsidRPr="00C819A4">
        <w:rPr>
          <w:rFonts w:ascii="Tahoma" w:hAnsi="Tahoma" w:cs="Tahoma"/>
          <w:b/>
          <w:bCs/>
          <w:color w:val="222222"/>
          <w:sz w:val="22"/>
          <w:szCs w:val="22"/>
        </w:rPr>
        <w:t>conocer nuevas herramientas financieras, acceder a vías de financiación y fortalecer la competitividad empresarial</w:t>
      </w:r>
      <w:r w:rsidRPr="00C819A4">
        <w:rPr>
          <w:rFonts w:ascii="Tahoma" w:hAnsi="Tahoma" w:cs="Tahoma"/>
          <w:color w:val="222222"/>
          <w:sz w:val="22"/>
          <w:szCs w:val="22"/>
        </w:rPr>
        <w:t>.</w:t>
      </w:r>
    </w:p>
    <w:p w14:paraId="4B56037B" w14:textId="77777777" w:rsidR="00EF06B1" w:rsidRPr="00C819A4" w:rsidRDefault="00EF06B1" w:rsidP="00EF06B1">
      <w:pPr>
        <w:rPr>
          <w:rFonts w:ascii="Tahoma" w:hAnsi="Tahoma" w:cs="Tahoma"/>
          <w:color w:val="222222"/>
          <w:sz w:val="22"/>
          <w:szCs w:val="22"/>
        </w:rPr>
      </w:pPr>
    </w:p>
    <w:p w14:paraId="74CB0EF8" w14:textId="77777777" w:rsidR="00EF06B1" w:rsidRPr="00C819A4" w:rsidRDefault="00EF06B1" w:rsidP="008E2EFC">
      <w:pPr>
        <w:jc w:val="right"/>
        <w:rPr>
          <w:rFonts w:ascii="Tahoma" w:hAnsi="Tahoma" w:cs="Tahoma"/>
          <w:bCs/>
          <w:sz w:val="22"/>
          <w:szCs w:val="22"/>
        </w:rPr>
      </w:pPr>
    </w:p>
    <w:p w14:paraId="7307C35C" w14:textId="77777777" w:rsidR="0049108F" w:rsidRPr="00C819A4" w:rsidRDefault="0049108F" w:rsidP="008E2EFC">
      <w:pPr>
        <w:jc w:val="right"/>
        <w:rPr>
          <w:rFonts w:ascii="Tahoma" w:hAnsi="Tahoma" w:cs="Tahoma"/>
          <w:bCs/>
          <w:sz w:val="22"/>
          <w:szCs w:val="22"/>
        </w:rPr>
      </w:pPr>
    </w:p>
    <w:p w14:paraId="34167F1C" w14:textId="77777777" w:rsidR="00B108EA" w:rsidRDefault="00B108EA" w:rsidP="00A10560">
      <w:pPr>
        <w:suppressAutoHyphens/>
        <w:ind w:right="-142" w:hanging="284"/>
        <w:jc w:val="right"/>
        <w:rPr>
          <w:rFonts w:ascii="Tahoma" w:hAnsi="Tahoma" w:cs="Tahoma"/>
          <w:bCs/>
          <w:sz w:val="22"/>
          <w:szCs w:val="22"/>
        </w:rPr>
      </w:pPr>
    </w:p>
    <w:sectPr w:rsidR="00B108EA"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CFACB" w14:textId="77777777" w:rsidR="005253F1" w:rsidRDefault="005253F1">
      <w:r>
        <w:separator/>
      </w:r>
    </w:p>
  </w:endnote>
  <w:endnote w:type="continuationSeparator" w:id="0">
    <w:p w14:paraId="418AF09F" w14:textId="77777777" w:rsidR="005253F1" w:rsidRDefault="00525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28D5C" w14:textId="77777777" w:rsidR="005253F1" w:rsidRDefault="005253F1">
      <w:r>
        <w:separator/>
      </w:r>
    </w:p>
  </w:footnote>
  <w:footnote w:type="continuationSeparator" w:id="0">
    <w:p w14:paraId="38536053" w14:textId="77777777" w:rsidR="005253F1" w:rsidRDefault="00525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B65494"/>
    <w:multiLevelType w:val="hybridMultilevel"/>
    <w:tmpl w:val="CF6E6F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4"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22"/>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20"/>
  </w:num>
  <w:num w:numId="7" w16cid:durableId="1926962102">
    <w:abstractNumId w:val="14"/>
  </w:num>
  <w:num w:numId="8" w16cid:durableId="72899282">
    <w:abstractNumId w:val="6"/>
  </w:num>
  <w:num w:numId="9" w16cid:durableId="659119048">
    <w:abstractNumId w:val="17"/>
  </w:num>
  <w:num w:numId="10" w16cid:durableId="815953539">
    <w:abstractNumId w:val="16"/>
  </w:num>
  <w:num w:numId="11" w16cid:durableId="551236868">
    <w:abstractNumId w:val="21"/>
  </w:num>
  <w:num w:numId="12" w16cid:durableId="1093670130">
    <w:abstractNumId w:val="10"/>
  </w:num>
  <w:num w:numId="13" w16cid:durableId="769813144">
    <w:abstractNumId w:val="11"/>
  </w:num>
  <w:num w:numId="14" w16cid:durableId="312762647">
    <w:abstractNumId w:val="9"/>
  </w:num>
  <w:num w:numId="15" w16cid:durableId="282611829">
    <w:abstractNumId w:val="23"/>
  </w:num>
  <w:num w:numId="16" w16cid:durableId="1149633476">
    <w:abstractNumId w:val="19"/>
  </w:num>
  <w:num w:numId="17" w16cid:durableId="841118452">
    <w:abstractNumId w:val="13"/>
  </w:num>
  <w:num w:numId="18" w16cid:durableId="141389452">
    <w:abstractNumId w:val="18"/>
  </w:num>
  <w:num w:numId="19" w16cid:durableId="1548571133">
    <w:abstractNumId w:val="8"/>
  </w:num>
  <w:num w:numId="20" w16cid:durableId="1792625720">
    <w:abstractNumId w:val="15"/>
  </w:num>
  <w:num w:numId="21" w16cid:durableId="100683349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3F1"/>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D0A"/>
    <w:rsid w:val="007405C6"/>
    <w:rsid w:val="00740F97"/>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5F6B"/>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19A4"/>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oro-inversion/viii-foro-apoyo-a-la-inversio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asesoramiento-tecnico/apoyo-a-la-invers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company/gruposaizygaldon/posts/?feedView=al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bbva.es/empresas.html" TargetMode="External"/><Relationship Id="rId4" Type="http://schemas.openxmlformats.org/officeDocument/2006/relationships/settings" Target="settings.xml"/><Relationship Id="rId9" Type="http://schemas.openxmlformats.org/officeDocument/2006/relationships/hyperlink" Target="https://een.ec.europa.eu/"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590</Words>
  <Characters>3246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3829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2026-02-23T17:51:00Z</dcterms:created>
  <dcterms:modified xsi:type="dcterms:W3CDTF">2026-02-24T08:50:00Z</dcterms:modified>
</cp:coreProperties>
</file>