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4B8A3990" w14:textId="5DB51796" w:rsidR="008E2EFC" w:rsidRDefault="008E2EFC" w:rsidP="008E2EFC">
      <w:pPr>
        <w:jc w:val="right"/>
        <w:rPr>
          <w:rFonts w:ascii="Tahoma" w:hAnsi="Tahoma" w:cs="Tahoma"/>
          <w:bCs/>
          <w:sz w:val="22"/>
          <w:szCs w:val="22"/>
        </w:rPr>
      </w:pPr>
      <w:r>
        <w:rPr>
          <w:rFonts w:ascii="Tahoma" w:hAnsi="Tahoma" w:cs="Tahoma"/>
          <w:bCs/>
          <w:sz w:val="22"/>
          <w:szCs w:val="22"/>
        </w:rPr>
        <w:t xml:space="preserve">Albacete, </w:t>
      </w:r>
      <w:r w:rsidR="0049108F">
        <w:rPr>
          <w:rFonts w:ascii="Tahoma" w:hAnsi="Tahoma" w:cs="Tahoma"/>
          <w:bCs/>
          <w:sz w:val="22"/>
          <w:szCs w:val="22"/>
        </w:rPr>
        <w:t>2</w:t>
      </w:r>
      <w:r w:rsidR="00B32BAB">
        <w:rPr>
          <w:rFonts w:ascii="Tahoma" w:hAnsi="Tahoma" w:cs="Tahoma"/>
          <w:bCs/>
          <w:sz w:val="22"/>
          <w:szCs w:val="22"/>
        </w:rPr>
        <w:t>7</w:t>
      </w:r>
      <w:r>
        <w:rPr>
          <w:rFonts w:ascii="Tahoma" w:hAnsi="Tahoma" w:cs="Tahoma"/>
          <w:bCs/>
          <w:sz w:val="22"/>
          <w:szCs w:val="22"/>
        </w:rPr>
        <w:t xml:space="preserve"> febrero de 2026</w:t>
      </w:r>
    </w:p>
    <w:p w14:paraId="264022A5" w14:textId="77777777" w:rsidR="00B32BAB" w:rsidRDefault="00B32BAB" w:rsidP="008E2EFC">
      <w:pPr>
        <w:jc w:val="right"/>
        <w:rPr>
          <w:rFonts w:ascii="Tahoma" w:hAnsi="Tahoma" w:cs="Tahoma"/>
          <w:bCs/>
          <w:sz w:val="22"/>
          <w:szCs w:val="22"/>
        </w:rPr>
      </w:pPr>
    </w:p>
    <w:p w14:paraId="4726F0B9" w14:textId="45961FF9" w:rsidR="00B32BAB" w:rsidRPr="00B32BAB" w:rsidRDefault="00B32BAB" w:rsidP="00B32BAB">
      <w:pPr>
        <w:ind w:left="-142" w:right="-142" w:hanging="284"/>
        <w:jc w:val="center"/>
        <w:rPr>
          <w:rFonts w:ascii="Tahoma" w:hAnsi="Tahoma" w:cs="Tahoma"/>
          <w:b/>
          <w:sz w:val="32"/>
          <w:szCs w:val="32"/>
        </w:rPr>
      </w:pPr>
      <w:r>
        <w:rPr>
          <w:rFonts w:ascii="Tahoma" w:hAnsi="Tahoma" w:cs="Tahoma"/>
          <w:b/>
          <w:sz w:val="32"/>
          <w:szCs w:val="32"/>
        </w:rPr>
        <w:t xml:space="preserve">Contribuir al fortalecimiento del </w:t>
      </w:r>
      <w:r w:rsidRPr="00B32BAB">
        <w:rPr>
          <w:rFonts w:ascii="Tahoma" w:hAnsi="Tahoma" w:cs="Tahoma"/>
          <w:b/>
          <w:sz w:val="32"/>
          <w:szCs w:val="32"/>
        </w:rPr>
        <w:t>crecimiento empresarial ha sido el objetivo de</w:t>
      </w:r>
      <w:r>
        <w:rPr>
          <w:rFonts w:ascii="Tahoma" w:hAnsi="Tahoma" w:cs="Tahoma"/>
          <w:b/>
          <w:sz w:val="32"/>
          <w:szCs w:val="32"/>
        </w:rPr>
        <w:t>l</w:t>
      </w:r>
      <w:r w:rsidRPr="00B32BAB">
        <w:rPr>
          <w:rFonts w:ascii="Tahoma" w:hAnsi="Tahoma" w:cs="Tahoma"/>
          <w:b/>
          <w:sz w:val="32"/>
          <w:szCs w:val="32"/>
        </w:rPr>
        <w:t xml:space="preserve"> VIII Foro de Apoyo a la Inversión de FEDA</w:t>
      </w:r>
    </w:p>
    <w:p w14:paraId="3B03988F" w14:textId="77777777" w:rsidR="00EF06B1" w:rsidRDefault="00EF06B1" w:rsidP="008E2EFC">
      <w:pPr>
        <w:jc w:val="right"/>
        <w:rPr>
          <w:rFonts w:ascii="Tahoma" w:hAnsi="Tahoma" w:cs="Tahoma"/>
          <w:bCs/>
          <w:sz w:val="22"/>
          <w:szCs w:val="22"/>
        </w:rPr>
      </w:pPr>
    </w:p>
    <w:p w14:paraId="6F450745" w14:textId="77777777" w:rsidR="00EF06B1" w:rsidRDefault="00EF06B1" w:rsidP="008E2EFC">
      <w:pPr>
        <w:jc w:val="right"/>
        <w:rPr>
          <w:rFonts w:ascii="Tahoma" w:hAnsi="Tahoma" w:cs="Tahoma"/>
          <w:bCs/>
          <w:sz w:val="22"/>
          <w:szCs w:val="22"/>
        </w:rPr>
      </w:pPr>
    </w:p>
    <w:p w14:paraId="0E686E98" w14:textId="6C45D940" w:rsidR="005C0BD9" w:rsidRPr="005C0BD9" w:rsidRDefault="005C0BD9" w:rsidP="005C0BD9">
      <w:pPr>
        <w:pStyle w:val="Prrafodelista"/>
        <w:numPr>
          <w:ilvl w:val="0"/>
          <w:numId w:val="21"/>
        </w:numPr>
        <w:spacing w:line="240" w:lineRule="auto"/>
        <w:jc w:val="center"/>
        <w:rPr>
          <w:b/>
          <w:sz w:val="32"/>
          <w:szCs w:val="40"/>
        </w:rPr>
      </w:pPr>
      <w:r w:rsidRPr="005C0BD9">
        <w:rPr>
          <w:rFonts w:ascii="Tahoma" w:hAnsi="Tahoma" w:cs="Tahoma"/>
          <w:b/>
        </w:rPr>
        <w:t>Medio centenar de empresarios se dieron cita para conocer todos los detalles de cómo llevar a cabo una estrategia financiera inteligente</w:t>
      </w:r>
      <w:r w:rsidR="00B32BAB">
        <w:rPr>
          <w:rFonts w:ascii="Tahoma" w:hAnsi="Tahoma" w:cs="Tahoma"/>
          <w:b/>
        </w:rPr>
        <w:t>, con la colaboración del BBVA y la participación del ICO</w:t>
      </w:r>
    </w:p>
    <w:p w14:paraId="546518A7" w14:textId="77777777" w:rsidR="005C0BD9" w:rsidRDefault="005C0BD9" w:rsidP="005C0BD9">
      <w:pPr>
        <w:rPr>
          <w:rFonts w:ascii="Tahoma" w:hAnsi="Tahoma" w:cs="Tahoma"/>
          <w:color w:val="222222"/>
          <w:sz w:val="22"/>
          <w:szCs w:val="22"/>
        </w:rPr>
      </w:pPr>
    </w:p>
    <w:p w14:paraId="57677770" w14:textId="6633456C" w:rsidR="005C0BD9" w:rsidRDefault="005C0BD9" w:rsidP="005C0BD9">
      <w:pPr>
        <w:rPr>
          <w:rFonts w:ascii="Tahoma" w:hAnsi="Tahoma" w:cs="Tahoma"/>
          <w:color w:val="222222"/>
          <w:sz w:val="22"/>
          <w:szCs w:val="22"/>
        </w:rPr>
      </w:pPr>
      <w:r w:rsidRPr="005C0BD9">
        <w:rPr>
          <w:rFonts w:ascii="Tahoma" w:hAnsi="Tahoma" w:cs="Tahoma"/>
          <w:color w:val="222222"/>
          <w:sz w:val="22"/>
          <w:szCs w:val="22"/>
        </w:rPr>
        <w:t xml:space="preserve">La sede de FEDA ha acogido el </w:t>
      </w:r>
      <w:hyperlink r:id="rId8" w:history="1">
        <w:r w:rsidRPr="005C0BD9">
          <w:rPr>
            <w:rStyle w:val="Hipervnculo"/>
            <w:rFonts w:ascii="Tahoma" w:hAnsi="Tahoma" w:cs="Tahoma"/>
            <w:sz w:val="22"/>
            <w:szCs w:val="22"/>
          </w:rPr>
          <w:t>VIII Foro de Apoyo a la Inversión</w:t>
        </w:r>
      </w:hyperlink>
      <w:r w:rsidRPr="005C0BD9">
        <w:rPr>
          <w:rFonts w:ascii="Tahoma" w:hAnsi="Tahoma" w:cs="Tahoma"/>
          <w:color w:val="222222"/>
          <w:sz w:val="22"/>
          <w:szCs w:val="22"/>
        </w:rPr>
        <w:t>, una cita ya consolidada en el calendario empresarial de la provincia que ha vuelto a reunir a medio centenar de empresarios, directivos y profesionales de múltiples sectores como el agroalimentario, el metal, el marketing, las nuevas tecnologías, la industria manufacturera, el textil, entre otros muchos, con un objetivo común: impulsar el crecimiento empresarial a través de la financiación, la innovación y la toma de decisiones estratégicas.</w:t>
      </w:r>
    </w:p>
    <w:p w14:paraId="2A541B44" w14:textId="77777777" w:rsidR="005C0BD9" w:rsidRPr="005C0BD9" w:rsidRDefault="005C0BD9" w:rsidP="005C0BD9">
      <w:pPr>
        <w:rPr>
          <w:rFonts w:ascii="Tahoma" w:hAnsi="Tahoma" w:cs="Tahoma"/>
          <w:color w:val="222222"/>
          <w:sz w:val="22"/>
          <w:szCs w:val="22"/>
        </w:rPr>
      </w:pPr>
    </w:p>
    <w:p w14:paraId="375DE2B3" w14:textId="77777777" w:rsidR="005C0BD9" w:rsidRDefault="005C0BD9" w:rsidP="005C0BD9">
      <w:pPr>
        <w:rPr>
          <w:rFonts w:ascii="Tahoma" w:hAnsi="Tahoma" w:cs="Tahoma"/>
          <w:color w:val="222222"/>
          <w:sz w:val="22"/>
          <w:szCs w:val="22"/>
        </w:rPr>
      </w:pPr>
      <w:r w:rsidRPr="005C0BD9">
        <w:rPr>
          <w:rFonts w:ascii="Tahoma" w:hAnsi="Tahoma" w:cs="Tahoma"/>
          <w:color w:val="222222"/>
          <w:sz w:val="22"/>
          <w:szCs w:val="22"/>
        </w:rPr>
        <w:t xml:space="preserve">La jornada, celebrada en el marco de la </w:t>
      </w:r>
      <w:hyperlink r:id="rId9" w:history="1">
        <w:r w:rsidRPr="005C0BD9">
          <w:rPr>
            <w:rStyle w:val="Hipervnculo"/>
            <w:rFonts w:ascii="Tahoma" w:hAnsi="Tahoma" w:cs="Tahoma"/>
            <w:sz w:val="22"/>
            <w:szCs w:val="22"/>
          </w:rPr>
          <w:t>Enterprise Europe Network</w:t>
        </w:r>
      </w:hyperlink>
      <w:r w:rsidRPr="005C0BD9">
        <w:rPr>
          <w:rFonts w:ascii="Tahoma" w:hAnsi="Tahoma" w:cs="Tahoma"/>
          <w:color w:val="222222"/>
          <w:sz w:val="22"/>
          <w:szCs w:val="22"/>
        </w:rPr>
        <w:t xml:space="preserve"> y con el apoyo de </w:t>
      </w:r>
      <w:hyperlink r:id="rId10" w:history="1">
        <w:r w:rsidRPr="005C0BD9">
          <w:rPr>
            <w:rStyle w:val="Hipervnculo"/>
            <w:rFonts w:ascii="Tahoma" w:hAnsi="Tahoma" w:cs="Tahoma"/>
            <w:sz w:val="22"/>
            <w:szCs w:val="22"/>
          </w:rPr>
          <w:t>BBVA</w:t>
        </w:r>
      </w:hyperlink>
      <w:r w:rsidRPr="005C0BD9">
        <w:rPr>
          <w:rFonts w:ascii="Tahoma" w:hAnsi="Tahoma" w:cs="Tahoma"/>
          <w:color w:val="222222"/>
          <w:sz w:val="22"/>
          <w:szCs w:val="22"/>
        </w:rPr>
        <w:t>, ha puesto el foco en las nuevas líneas de financiación disponibles para las empresas, así como en herramientas clave para mejorar la competitividad en un entorno económico cambiante.</w:t>
      </w:r>
    </w:p>
    <w:p w14:paraId="680364D3" w14:textId="77777777" w:rsidR="005C0BD9" w:rsidRPr="005C0BD9" w:rsidRDefault="005C0BD9" w:rsidP="005C0BD9">
      <w:pPr>
        <w:rPr>
          <w:rFonts w:ascii="Tahoma" w:hAnsi="Tahoma" w:cs="Tahoma"/>
          <w:color w:val="222222"/>
          <w:sz w:val="22"/>
          <w:szCs w:val="22"/>
        </w:rPr>
      </w:pPr>
    </w:p>
    <w:p w14:paraId="27CEACCB" w14:textId="77777777" w:rsidR="005C0BD9" w:rsidRDefault="005C0BD9" w:rsidP="005C0BD9">
      <w:pPr>
        <w:rPr>
          <w:rFonts w:ascii="Tahoma" w:hAnsi="Tahoma" w:cs="Tahoma"/>
          <w:color w:val="222222"/>
          <w:sz w:val="22"/>
          <w:szCs w:val="22"/>
        </w:rPr>
      </w:pPr>
      <w:r w:rsidRPr="005C0BD9">
        <w:rPr>
          <w:rFonts w:ascii="Tahoma" w:hAnsi="Tahoma" w:cs="Tahoma"/>
          <w:color w:val="222222"/>
          <w:sz w:val="22"/>
          <w:szCs w:val="22"/>
        </w:rPr>
        <w:t>El foro comenzó con una ponencia sobre cómo alinear las finanzas con la estrategia corporativa.  Durante su intervención, Álvaro Benitez, ha destacado cómo tanto pymes como grandes organizaciones pueden integrar la analítica avanzada, la planificación estratégica y la gestión del riesgo para optimizar decisiones financieras y maximizar el valor a largo plazo.</w:t>
      </w:r>
    </w:p>
    <w:p w14:paraId="5D94786C" w14:textId="77777777" w:rsidR="005C0BD9" w:rsidRPr="005C0BD9" w:rsidRDefault="005C0BD9" w:rsidP="005C0BD9">
      <w:pPr>
        <w:rPr>
          <w:rFonts w:ascii="Tahoma" w:hAnsi="Tahoma" w:cs="Tahoma"/>
          <w:color w:val="222222"/>
          <w:sz w:val="22"/>
          <w:szCs w:val="22"/>
        </w:rPr>
      </w:pPr>
    </w:p>
    <w:p w14:paraId="3EC7B153" w14:textId="77777777" w:rsidR="005C0BD9" w:rsidRDefault="005C0BD9" w:rsidP="005C0BD9">
      <w:pPr>
        <w:rPr>
          <w:rFonts w:ascii="Tahoma" w:hAnsi="Tahoma" w:cs="Tahoma"/>
          <w:color w:val="222222"/>
          <w:sz w:val="22"/>
          <w:szCs w:val="22"/>
        </w:rPr>
      </w:pPr>
      <w:r w:rsidRPr="005C0BD9">
        <w:rPr>
          <w:rFonts w:ascii="Tahoma" w:hAnsi="Tahoma" w:cs="Tahoma"/>
          <w:color w:val="222222"/>
          <w:sz w:val="22"/>
          <w:szCs w:val="22"/>
        </w:rPr>
        <w:t xml:space="preserve">El programa ha continuado con el testimonio de la empresa albaceteña </w:t>
      </w:r>
      <w:hyperlink r:id="rId11" w:history="1">
        <w:r w:rsidRPr="005C0BD9">
          <w:rPr>
            <w:rStyle w:val="Hipervnculo"/>
            <w:rFonts w:ascii="Tahoma" w:hAnsi="Tahoma" w:cs="Tahoma"/>
            <w:sz w:val="22"/>
            <w:szCs w:val="22"/>
          </w:rPr>
          <w:t>Grupo Saiz y Galdón</w:t>
        </w:r>
      </w:hyperlink>
      <w:r w:rsidRPr="005C0BD9">
        <w:rPr>
          <w:rFonts w:ascii="Tahoma" w:hAnsi="Tahoma" w:cs="Tahoma"/>
          <w:color w:val="222222"/>
          <w:sz w:val="22"/>
          <w:szCs w:val="22"/>
        </w:rPr>
        <w:t xml:space="preserve">, que ha compartido su experiencia en la mejora de la gestión empresarial gracias al acceso a subvenciones a través del </w:t>
      </w:r>
      <w:hyperlink r:id="rId12" w:history="1">
        <w:r w:rsidRPr="005C0BD9">
          <w:rPr>
            <w:rStyle w:val="Hipervnculo"/>
            <w:rFonts w:ascii="Tahoma" w:hAnsi="Tahoma" w:cs="Tahoma"/>
            <w:sz w:val="22"/>
            <w:szCs w:val="22"/>
          </w:rPr>
          <w:t>Servicio FEDA Apoyo a la Inversión</w:t>
        </w:r>
      </w:hyperlink>
      <w:r w:rsidRPr="005C0BD9">
        <w:rPr>
          <w:rFonts w:ascii="Tahoma" w:hAnsi="Tahoma" w:cs="Tahoma"/>
          <w:color w:val="222222"/>
          <w:sz w:val="22"/>
          <w:szCs w:val="22"/>
        </w:rPr>
        <w:t xml:space="preserve"> y la Enterprise Europe Network. Su intervención ha puesto de relieve la relevancia de contar con asesoramiento especializado para aprovechar las oportunidades de financiación disponibles.</w:t>
      </w:r>
    </w:p>
    <w:p w14:paraId="67186E27" w14:textId="77777777" w:rsidR="005C0BD9" w:rsidRPr="005C0BD9" w:rsidRDefault="005C0BD9" w:rsidP="005C0BD9">
      <w:pPr>
        <w:rPr>
          <w:rFonts w:ascii="Tahoma" w:hAnsi="Tahoma" w:cs="Tahoma"/>
          <w:color w:val="222222"/>
          <w:sz w:val="22"/>
          <w:szCs w:val="22"/>
        </w:rPr>
      </w:pPr>
    </w:p>
    <w:p w14:paraId="0DEAA53B" w14:textId="77777777" w:rsidR="005C0BD9" w:rsidRDefault="005C0BD9" w:rsidP="005C0BD9">
      <w:pPr>
        <w:rPr>
          <w:rFonts w:ascii="Tahoma" w:hAnsi="Tahoma" w:cs="Tahoma"/>
          <w:color w:val="222222"/>
          <w:sz w:val="22"/>
          <w:szCs w:val="22"/>
        </w:rPr>
      </w:pPr>
      <w:r w:rsidRPr="005C0BD9">
        <w:rPr>
          <w:rFonts w:ascii="Tahoma" w:hAnsi="Tahoma" w:cs="Tahoma"/>
          <w:color w:val="222222"/>
          <w:sz w:val="22"/>
          <w:szCs w:val="22"/>
        </w:rPr>
        <w:t>El foro también ha abordado los instrumentos de financiación europea a través del Cascade Funding, un mecanismo impulsado por la Comisión Europea que facilita a las pymes el acceso a fondos destinados a la adopción y desarrollo de tecnologías vinculadas a la industria 4.0.</w:t>
      </w:r>
    </w:p>
    <w:p w14:paraId="46575300" w14:textId="77777777" w:rsidR="005C0BD9" w:rsidRPr="005C0BD9" w:rsidRDefault="005C0BD9" w:rsidP="005C0BD9">
      <w:pPr>
        <w:rPr>
          <w:rFonts w:ascii="Tahoma" w:hAnsi="Tahoma" w:cs="Tahoma"/>
          <w:color w:val="222222"/>
          <w:sz w:val="22"/>
          <w:szCs w:val="22"/>
        </w:rPr>
      </w:pPr>
    </w:p>
    <w:p w14:paraId="7DD1875F" w14:textId="77777777" w:rsidR="005C0BD9" w:rsidRDefault="005C0BD9" w:rsidP="005C0BD9">
      <w:pPr>
        <w:rPr>
          <w:rFonts w:ascii="Tahoma" w:hAnsi="Tahoma" w:cs="Tahoma"/>
          <w:color w:val="222222"/>
          <w:sz w:val="22"/>
          <w:szCs w:val="22"/>
        </w:rPr>
      </w:pPr>
      <w:r w:rsidRPr="005C0BD9">
        <w:rPr>
          <w:rFonts w:ascii="Tahoma" w:hAnsi="Tahoma" w:cs="Tahoma"/>
          <w:color w:val="222222"/>
          <w:sz w:val="22"/>
          <w:szCs w:val="22"/>
        </w:rPr>
        <w:t xml:space="preserve">Asimismo, representantes del </w:t>
      </w:r>
      <w:hyperlink r:id="rId13" w:history="1">
        <w:r w:rsidRPr="005C0BD9">
          <w:rPr>
            <w:rStyle w:val="Hipervnculo"/>
            <w:rFonts w:ascii="Tahoma" w:hAnsi="Tahoma" w:cs="Tahoma"/>
            <w:sz w:val="22"/>
            <w:szCs w:val="22"/>
          </w:rPr>
          <w:t>Instituto de Crédito Oficial, ICO,</w:t>
        </w:r>
      </w:hyperlink>
      <w:r w:rsidRPr="005C0BD9">
        <w:rPr>
          <w:rFonts w:ascii="Tahoma" w:hAnsi="Tahoma" w:cs="Tahoma"/>
          <w:color w:val="222222"/>
          <w:sz w:val="22"/>
          <w:szCs w:val="22"/>
        </w:rPr>
        <w:t xml:space="preserve"> han presentado las oportunidades de crédito disponibles, destacando la Línea de Financiación ICO Crecimiento Pymes, una nueva línea directa y digital dirigida a pequeñas y medianas empresas con potencial de crecimiento y con mayores dificultades para acceder al crédito convencional.</w:t>
      </w:r>
    </w:p>
    <w:p w14:paraId="762D120D" w14:textId="77777777" w:rsidR="005C0BD9" w:rsidRPr="005C0BD9" w:rsidRDefault="005C0BD9" w:rsidP="005C0BD9">
      <w:pPr>
        <w:rPr>
          <w:rFonts w:ascii="Tahoma" w:hAnsi="Tahoma" w:cs="Tahoma"/>
          <w:color w:val="222222"/>
          <w:sz w:val="22"/>
          <w:szCs w:val="22"/>
        </w:rPr>
      </w:pPr>
    </w:p>
    <w:p w14:paraId="6A433787" w14:textId="77777777" w:rsidR="005C0BD9" w:rsidRDefault="005C0BD9" w:rsidP="005C0BD9">
      <w:pPr>
        <w:rPr>
          <w:rFonts w:ascii="Tahoma" w:hAnsi="Tahoma" w:cs="Tahoma"/>
          <w:color w:val="222222"/>
          <w:sz w:val="22"/>
          <w:szCs w:val="22"/>
        </w:rPr>
      </w:pPr>
      <w:r w:rsidRPr="005C0BD9">
        <w:rPr>
          <w:rFonts w:ascii="Tahoma" w:hAnsi="Tahoma" w:cs="Tahoma"/>
          <w:color w:val="222222"/>
          <w:sz w:val="22"/>
          <w:szCs w:val="22"/>
        </w:rPr>
        <w:t>Por su parte, el jefe de Servicio de Incentivación Empresarial de la Delegación Provincial de la Consejería de Economía, Empresas y Empleo de Albacete ha desgranado las principales líneas del Plan Adelante, detallando los errores más frecuentes en la tramitación de expedientes y avanzando novedades de las próximas convocatorias, con especial atención a la línea de inversión.</w:t>
      </w:r>
    </w:p>
    <w:p w14:paraId="246E2AE6" w14:textId="77777777" w:rsidR="005C0BD9" w:rsidRPr="005C0BD9" w:rsidRDefault="005C0BD9" w:rsidP="005C0BD9">
      <w:pPr>
        <w:rPr>
          <w:rFonts w:ascii="Tahoma" w:hAnsi="Tahoma" w:cs="Tahoma"/>
          <w:color w:val="222222"/>
          <w:sz w:val="22"/>
          <w:szCs w:val="22"/>
        </w:rPr>
      </w:pPr>
    </w:p>
    <w:p w14:paraId="579157A9" w14:textId="77777777" w:rsidR="00B32BAB" w:rsidRDefault="00B32BAB" w:rsidP="005C0BD9">
      <w:pPr>
        <w:rPr>
          <w:rFonts w:ascii="Tahoma" w:hAnsi="Tahoma" w:cs="Tahoma"/>
          <w:color w:val="222222"/>
          <w:sz w:val="22"/>
          <w:szCs w:val="22"/>
        </w:rPr>
      </w:pPr>
    </w:p>
    <w:p w14:paraId="19707DAE" w14:textId="77777777" w:rsidR="00B32BAB" w:rsidRDefault="00B32BAB" w:rsidP="005C0BD9">
      <w:pPr>
        <w:rPr>
          <w:rFonts w:ascii="Tahoma" w:hAnsi="Tahoma" w:cs="Tahoma"/>
          <w:color w:val="222222"/>
          <w:sz w:val="22"/>
          <w:szCs w:val="22"/>
        </w:rPr>
      </w:pPr>
    </w:p>
    <w:p w14:paraId="0316BAC9" w14:textId="77777777" w:rsidR="00B32BAB" w:rsidRDefault="00B32BAB" w:rsidP="005C0BD9">
      <w:pPr>
        <w:rPr>
          <w:rFonts w:ascii="Tahoma" w:hAnsi="Tahoma" w:cs="Tahoma"/>
          <w:color w:val="222222"/>
          <w:sz w:val="22"/>
          <w:szCs w:val="22"/>
        </w:rPr>
      </w:pPr>
    </w:p>
    <w:p w14:paraId="2FB6252A" w14:textId="0B923562" w:rsidR="005C0BD9" w:rsidRDefault="005C0BD9" w:rsidP="005C0BD9">
      <w:pPr>
        <w:rPr>
          <w:rFonts w:ascii="Tahoma" w:hAnsi="Tahoma" w:cs="Tahoma"/>
          <w:color w:val="222222"/>
          <w:sz w:val="22"/>
          <w:szCs w:val="22"/>
        </w:rPr>
      </w:pPr>
      <w:r w:rsidRPr="005C0BD9">
        <w:rPr>
          <w:rFonts w:ascii="Tahoma" w:hAnsi="Tahoma" w:cs="Tahoma"/>
          <w:color w:val="222222"/>
          <w:sz w:val="22"/>
          <w:szCs w:val="22"/>
        </w:rPr>
        <w:t>La jornada ha concluido con un almuerzo de trabajo y reuniones B2B entre empresas, consultores del servicio FEDA Apoyo a la Inversión y FEDA Finanzas, ponentes y representantes de BBVA. Este espacio ha permitido a los asistentes realizar una primera revalidación de sus proyectos e ideas con expertos financieros, reforzando el carácter práctico del encuentro.</w:t>
      </w:r>
    </w:p>
    <w:p w14:paraId="450A4FED" w14:textId="77777777" w:rsidR="005C0BD9" w:rsidRPr="005C0BD9" w:rsidRDefault="005C0BD9" w:rsidP="005C0BD9">
      <w:pPr>
        <w:rPr>
          <w:rFonts w:ascii="Tahoma" w:hAnsi="Tahoma" w:cs="Tahoma"/>
          <w:color w:val="222222"/>
          <w:sz w:val="22"/>
          <w:szCs w:val="22"/>
        </w:rPr>
      </w:pPr>
    </w:p>
    <w:p w14:paraId="79BC7E0B" w14:textId="77777777" w:rsidR="005C0BD9" w:rsidRPr="005C0BD9" w:rsidRDefault="005C0BD9" w:rsidP="005C0BD9">
      <w:pPr>
        <w:rPr>
          <w:rFonts w:ascii="Tahoma" w:hAnsi="Tahoma" w:cs="Tahoma"/>
          <w:color w:val="222222"/>
          <w:sz w:val="22"/>
          <w:szCs w:val="22"/>
        </w:rPr>
      </w:pPr>
      <w:r w:rsidRPr="005C0BD9">
        <w:rPr>
          <w:rFonts w:ascii="Tahoma" w:hAnsi="Tahoma" w:cs="Tahoma"/>
          <w:color w:val="222222"/>
          <w:sz w:val="22"/>
          <w:szCs w:val="22"/>
        </w:rPr>
        <w:t>Con esta octava edición, FEDA consolida un año más el Foro de Apoyo a la Inversión como un espacio de referencia en la provincia para conocer nuevas herramientas financieras, acceder a vías de financiación y fortalecer la competitividad del tejido empresarial albaceteño.</w:t>
      </w:r>
    </w:p>
    <w:p w14:paraId="34167F1C" w14:textId="77777777" w:rsidR="00B108EA" w:rsidRDefault="00B108EA" w:rsidP="00A10560">
      <w:pPr>
        <w:suppressAutoHyphens/>
        <w:ind w:right="-142" w:hanging="284"/>
        <w:jc w:val="right"/>
        <w:rPr>
          <w:rFonts w:ascii="Tahoma" w:hAnsi="Tahoma" w:cs="Tahoma"/>
          <w:bCs/>
          <w:sz w:val="22"/>
          <w:szCs w:val="22"/>
        </w:rPr>
      </w:pPr>
    </w:p>
    <w:sectPr w:rsidR="00B108EA"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C6481" w14:textId="77777777" w:rsidR="003B6E72" w:rsidRDefault="003B6E72">
      <w:r>
        <w:separator/>
      </w:r>
    </w:p>
  </w:endnote>
  <w:endnote w:type="continuationSeparator" w:id="0">
    <w:p w14:paraId="2AD450E4" w14:textId="77777777" w:rsidR="003B6E72" w:rsidRDefault="003B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6AB54" w14:textId="77777777" w:rsidR="003B6E72" w:rsidRDefault="003B6E72">
      <w:r>
        <w:separator/>
      </w:r>
    </w:p>
  </w:footnote>
  <w:footnote w:type="continuationSeparator" w:id="0">
    <w:p w14:paraId="0EF93C48" w14:textId="77777777" w:rsidR="003B6E72" w:rsidRDefault="003B6E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241A5A"/>
    <w:multiLevelType w:val="hybridMultilevel"/>
    <w:tmpl w:val="4EFC9F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E306DF6"/>
    <w:multiLevelType w:val="multilevel"/>
    <w:tmpl w:val="A48C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3A4E70"/>
    <w:multiLevelType w:val="multilevel"/>
    <w:tmpl w:val="C60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292633"/>
    <w:multiLevelType w:val="multilevel"/>
    <w:tmpl w:val="7B16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F41558"/>
    <w:multiLevelType w:val="hybridMultilevel"/>
    <w:tmpl w:val="08ACF774"/>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3" w15:restartNumberingAfterBreak="0">
    <w:nsid w:val="393B5664"/>
    <w:multiLevelType w:val="hybridMultilevel"/>
    <w:tmpl w:val="064E35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BE0490A"/>
    <w:multiLevelType w:val="hybridMultilevel"/>
    <w:tmpl w:val="AB80C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EC95674"/>
    <w:multiLevelType w:val="hybridMultilevel"/>
    <w:tmpl w:val="ADB821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1F348B7"/>
    <w:multiLevelType w:val="hybridMultilevel"/>
    <w:tmpl w:val="B560D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A236F30"/>
    <w:multiLevelType w:val="hybridMultilevel"/>
    <w:tmpl w:val="AE5EF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2E55283"/>
    <w:multiLevelType w:val="hybridMultilevel"/>
    <w:tmpl w:val="882ECB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809250B"/>
    <w:multiLevelType w:val="multilevel"/>
    <w:tmpl w:val="B01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EB0CD5"/>
    <w:multiLevelType w:val="hybridMultilevel"/>
    <w:tmpl w:val="E0EC4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A836A51"/>
    <w:multiLevelType w:val="multilevel"/>
    <w:tmpl w:val="CC3E1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7FBD4E3B"/>
    <w:multiLevelType w:val="multilevel"/>
    <w:tmpl w:val="C71E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22"/>
  </w:num>
  <w:num w:numId="2" w16cid:durableId="437407688">
    <w:abstractNumId w:val="7"/>
  </w:num>
  <w:num w:numId="3" w16cid:durableId="516041027">
    <w:abstractNumId w:val="2"/>
  </w:num>
  <w:num w:numId="4" w16cid:durableId="880677111">
    <w:abstractNumId w:val="1"/>
  </w:num>
  <w:num w:numId="5" w16cid:durableId="1096749544">
    <w:abstractNumId w:val="0"/>
  </w:num>
  <w:num w:numId="6" w16cid:durableId="2120489553">
    <w:abstractNumId w:val="20"/>
  </w:num>
  <w:num w:numId="7" w16cid:durableId="1926962102">
    <w:abstractNumId w:val="13"/>
  </w:num>
  <w:num w:numId="8" w16cid:durableId="72899282">
    <w:abstractNumId w:val="6"/>
  </w:num>
  <w:num w:numId="9" w16cid:durableId="659119048">
    <w:abstractNumId w:val="16"/>
  </w:num>
  <w:num w:numId="10" w16cid:durableId="815953539">
    <w:abstractNumId w:val="15"/>
  </w:num>
  <w:num w:numId="11" w16cid:durableId="551236868">
    <w:abstractNumId w:val="21"/>
  </w:num>
  <w:num w:numId="12" w16cid:durableId="1093670130">
    <w:abstractNumId w:val="10"/>
  </w:num>
  <w:num w:numId="13" w16cid:durableId="769813144">
    <w:abstractNumId w:val="11"/>
  </w:num>
  <w:num w:numId="14" w16cid:durableId="312762647">
    <w:abstractNumId w:val="9"/>
  </w:num>
  <w:num w:numId="15" w16cid:durableId="282611829">
    <w:abstractNumId w:val="23"/>
  </w:num>
  <w:num w:numId="16" w16cid:durableId="1149633476">
    <w:abstractNumId w:val="19"/>
  </w:num>
  <w:num w:numId="17" w16cid:durableId="841118452">
    <w:abstractNumId w:val="12"/>
  </w:num>
  <w:num w:numId="18" w16cid:durableId="141389452">
    <w:abstractNumId w:val="18"/>
  </w:num>
  <w:num w:numId="19" w16cid:durableId="1548571133">
    <w:abstractNumId w:val="8"/>
  </w:num>
  <w:num w:numId="20" w16cid:durableId="1792625720">
    <w:abstractNumId w:val="14"/>
  </w:num>
  <w:num w:numId="21" w16cid:durableId="975183918">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9BC"/>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6E72"/>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08F"/>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4A12"/>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0BD9"/>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0F6"/>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49C4"/>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2BAB"/>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906"/>
    <w:rsid w:val="00EF4E9C"/>
    <w:rsid w:val="00EF5543"/>
    <w:rsid w:val="00EF5AF5"/>
    <w:rsid w:val="00EF5E87"/>
    <w:rsid w:val="00EF663D"/>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oro-inversion/viii-foro-apoyo-a-la-inversion" TargetMode="External"/><Relationship Id="rId13" Type="http://schemas.openxmlformats.org/officeDocument/2006/relationships/hyperlink" Target="https://www.ico.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asesoramiento-tecnico/apoyo-a-la-invers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earch/results/all/?keywords=saiz%20y%20galdon&amp;origin=TYPEAHEAD_HISTORY&amp;position=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bva.es/empresas.html" TargetMode="External"/><Relationship Id="rId4" Type="http://schemas.openxmlformats.org/officeDocument/2006/relationships/settings" Target="settings.xml"/><Relationship Id="rId9" Type="http://schemas.openxmlformats.org/officeDocument/2006/relationships/hyperlink" Target="https://een.ec.europa.eu/"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614</Words>
  <Characters>3377</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3984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2026-02-27T11:02:00Z</dcterms:created>
  <dcterms:modified xsi:type="dcterms:W3CDTF">2026-02-27T11:09:00Z</dcterms:modified>
</cp:coreProperties>
</file>