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760F"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2746D353" w14:textId="46DA864C"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865F74">
        <w:rPr>
          <w:rFonts w:ascii="Tahoma" w:hAnsi="Tahoma" w:cs="Tahoma"/>
          <w:b w:val="0"/>
          <w:bCs/>
          <w:sz w:val="22"/>
          <w:szCs w:val="22"/>
        </w:rPr>
        <w:t>1</w:t>
      </w:r>
      <w:r w:rsidR="00EA0468">
        <w:rPr>
          <w:rFonts w:ascii="Tahoma" w:hAnsi="Tahoma" w:cs="Tahoma"/>
          <w:b w:val="0"/>
          <w:bCs/>
          <w:sz w:val="22"/>
          <w:szCs w:val="22"/>
        </w:rPr>
        <w:t>7</w:t>
      </w:r>
      <w:r w:rsidRPr="007D71D5">
        <w:rPr>
          <w:rFonts w:ascii="Tahoma" w:hAnsi="Tahoma" w:cs="Tahoma"/>
          <w:b w:val="0"/>
          <w:bCs/>
          <w:sz w:val="22"/>
          <w:szCs w:val="22"/>
        </w:rPr>
        <w:t xml:space="preserve"> de </w:t>
      </w:r>
      <w:r w:rsidR="00865F74">
        <w:rPr>
          <w:rFonts w:ascii="Tahoma" w:hAnsi="Tahoma" w:cs="Tahoma"/>
          <w:b w:val="0"/>
          <w:bCs/>
          <w:sz w:val="22"/>
          <w:szCs w:val="22"/>
        </w:rPr>
        <w:t>marzo</w:t>
      </w:r>
      <w:r w:rsidRPr="007D71D5">
        <w:rPr>
          <w:rFonts w:ascii="Tahoma" w:hAnsi="Tahoma" w:cs="Tahoma"/>
          <w:b w:val="0"/>
          <w:bCs/>
          <w:sz w:val="22"/>
          <w:szCs w:val="22"/>
        </w:rPr>
        <w:t xml:space="preserve"> de 202</w:t>
      </w:r>
      <w:r w:rsidR="00865F74">
        <w:rPr>
          <w:rFonts w:ascii="Tahoma" w:hAnsi="Tahoma" w:cs="Tahoma"/>
          <w:b w:val="0"/>
          <w:bCs/>
          <w:sz w:val="22"/>
          <w:szCs w:val="22"/>
        </w:rPr>
        <w:t>6</w:t>
      </w:r>
    </w:p>
    <w:p w14:paraId="28337B00" w14:textId="77777777" w:rsidR="00EA0468" w:rsidRDefault="00EA0468" w:rsidP="007D71D5">
      <w:pPr>
        <w:pStyle w:val="Textoindependiente"/>
        <w:tabs>
          <w:tab w:val="left" w:pos="420"/>
          <w:tab w:val="left" w:pos="2745"/>
        </w:tabs>
        <w:jc w:val="right"/>
        <w:rPr>
          <w:rFonts w:ascii="Tahoma" w:hAnsi="Tahoma" w:cs="Tahoma"/>
          <w:b w:val="0"/>
          <w:bCs/>
          <w:sz w:val="22"/>
          <w:szCs w:val="22"/>
        </w:rPr>
      </w:pPr>
    </w:p>
    <w:p w14:paraId="6325E1A1" w14:textId="53BDBE3F" w:rsidR="007D71D5" w:rsidRDefault="00EA0468" w:rsidP="006918DD">
      <w:pPr>
        <w:pStyle w:val="Textoindependiente"/>
        <w:tabs>
          <w:tab w:val="left" w:pos="420"/>
          <w:tab w:val="left" w:pos="2745"/>
        </w:tabs>
        <w:rPr>
          <w:rFonts w:ascii="Tahoma" w:hAnsi="Tahoma" w:cs="Tahoma"/>
          <w:b w:val="0"/>
          <w:bCs/>
          <w:sz w:val="22"/>
          <w:szCs w:val="22"/>
        </w:rPr>
      </w:pPr>
      <w:r>
        <w:rPr>
          <w:rFonts w:ascii="Tahoma" w:hAnsi="Tahoma" w:cs="Tahoma"/>
          <w:sz w:val="32"/>
          <w:szCs w:val="32"/>
        </w:rPr>
        <w:t>I</w:t>
      </w:r>
      <w:r w:rsidRPr="00EA0468">
        <w:rPr>
          <w:rFonts w:ascii="Tahoma" w:hAnsi="Tahoma" w:cs="Tahoma"/>
          <w:sz w:val="32"/>
          <w:szCs w:val="32"/>
        </w:rPr>
        <w:t>nfraestructuras como la A-32 ponen en común</w:t>
      </w:r>
      <w:r>
        <w:rPr>
          <w:rFonts w:ascii="Tahoma" w:hAnsi="Tahoma" w:cs="Tahoma"/>
          <w:sz w:val="32"/>
          <w:szCs w:val="32"/>
        </w:rPr>
        <w:t xml:space="preserve"> a FEDA con la organización empresarial de Málaga, C</w:t>
      </w:r>
      <w:r w:rsidRPr="00EA0468">
        <w:rPr>
          <w:rFonts w:ascii="Tahoma" w:hAnsi="Tahoma" w:cs="Tahoma"/>
          <w:sz w:val="32"/>
          <w:szCs w:val="32"/>
        </w:rPr>
        <w:t>EM</w:t>
      </w:r>
      <w:r w:rsidR="006918DD">
        <w:rPr>
          <w:rFonts w:ascii="Tahoma" w:hAnsi="Tahoma" w:cs="Tahoma"/>
          <w:sz w:val="32"/>
          <w:szCs w:val="32"/>
        </w:rPr>
        <w:t>, y la CEA de Andalucía</w:t>
      </w:r>
    </w:p>
    <w:p w14:paraId="26A97EB8" w14:textId="77777777" w:rsidR="00570EB8" w:rsidRDefault="00570EB8" w:rsidP="00570EB8">
      <w:pPr>
        <w:tabs>
          <w:tab w:val="left" w:pos="4080"/>
        </w:tabs>
        <w:jc w:val="center"/>
        <w:textAlignment w:val="baseline"/>
        <w:rPr>
          <w:rFonts w:ascii="Tahoma" w:hAnsi="Tahoma" w:cs="Tahoma"/>
          <w:b/>
          <w:bCs/>
          <w:color w:val="000000"/>
          <w:sz w:val="32"/>
          <w:szCs w:val="32"/>
          <w:bdr w:val="none" w:sz="0" w:space="0" w:color="auto" w:frame="1"/>
          <w:lang w:val="es-ES"/>
        </w:rPr>
      </w:pPr>
    </w:p>
    <w:p w14:paraId="4F6F26FE" w14:textId="73993A8F" w:rsidR="00570EB8" w:rsidRDefault="007623FE" w:rsidP="00EA0468">
      <w:pPr>
        <w:pStyle w:val="Prrafodelista"/>
        <w:numPr>
          <w:ilvl w:val="0"/>
          <w:numId w:val="28"/>
        </w:numPr>
        <w:tabs>
          <w:tab w:val="left" w:pos="4080"/>
        </w:tabs>
        <w:spacing w:line="240" w:lineRule="auto"/>
        <w:ind w:left="142" w:right="-142" w:hanging="284"/>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El Comité Ejecutivo</w:t>
      </w:r>
      <w:r w:rsidR="00EA0468">
        <w:rPr>
          <w:rFonts w:ascii="Tahoma" w:hAnsi="Tahoma" w:cs="Tahoma"/>
          <w:b/>
          <w:bCs/>
          <w:color w:val="000000"/>
          <w:bdr w:val="none" w:sz="0" w:space="0" w:color="auto" w:frame="1"/>
        </w:rPr>
        <w:t xml:space="preserve"> se ha reunido </w:t>
      </w:r>
      <w:r>
        <w:rPr>
          <w:rFonts w:ascii="Tahoma" w:hAnsi="Tahoma" w:cs="Tahoma"/>
          <w:b/>
          <w:bCs/>
          <w:color w:val="000000"/>
          <w:bdr w:val="none" w:sz="0" w:space="0" w:color="auto" w:frame="1"/>
        </w:rPr>
        <w:t>con diferentes instituciones, la Confederación de Empresarios de Málaga, Andalucía Trade o el alcalde de la ciudad, Francisco De la Torre</w:t>
      </w:r>
    </w:p>
    <w:p w14:paraId="7637C96B" w14:textId="77777777" w:rsidR="00570EB8" w:rsidRDefault="007623FE" w:rsidP="00570EB8">
      <w:pPr>
        <w:pStyle w:val="Prrafodelista"/>
        <w:numPr>
          <w:ilvl w:val="0"/>
          <w:numId w:val="28"/>
        </w:numPr>
        <w:tabs>
          <w:tab w:val="left" w:pos="4080"/>
        </w:tabs>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FEDA pone en valor el talento albaceteño de la mano de Abycine, el BSR Amiab y el Grupo Cañitas</w:t>
      </w:r>
    </w:p>
    <w:p w14:paraId="55370455" w14:textId="30AAFEC4" w:rsidR="00865F74" w:rsidRPr="00430BF1" w:rsidRDefault="00865F74" w:rsidP="00570EB8">
      <w:pPr>
        <w:tabs>
          <w:tab w:val="left" w:pos="4080"/>
        </w:tabs>
        <w:textAlignment w:val="baseline"/>
        <w:rPr>
          <w:rFonts w:ascii="Tahoma" w:hAnsi="Tahoma" w:cs="Tahoma"/>
          <w:bCs/>
          <w:color w:val="000000"/>
          <w:sz w:val="22"/>
          <w:szCs w:val="22"/>
          <w:bdr w:val="none" w:sz="0" w:space="0" w:color="auto" w:frame="1"/>
        </w:rPr>
      </w:pPr>
      <w:r w:rsidRPr="00430BF1">
        <w:rPr>
          <w:rFonts w:ascii="Tahoma" w:hAnsi="Tahoma" w:cs="Tahoma"/>
          <w:bCs/>
          <w:color w:val="000000"/>
          <w:sz w:val="22"/>
          <w:szCs w:val="22"/>
          <w:bdr w:val="none" w:sz="0" w:space="0" w:color="auto" w:frame="1"/>
        </w:rPr>
        <w:t xml:space="preserve">El </w:t>
      </w:r>
      <w:hyperlink r:id="rId8" w:history="1">
        <w:r w:rsidRPr="00EA0468">
          <w:rPr>
            <w:rStyle w:val="Hipervnculo"/>
            <w:rFonts w:ascii="Tahoma" w:hAnsi="Tahoma" w:cs="Tahoma"/>
            <w:bCs/>
            <w:sz w:val="22"/>
            <w:szCs w:val="22"/>
            <w:bdr w:val="none" w:sz="0" w:space="0" w:color="auto" w:frame="1"/>
          </w:rPr>
          <w:t>Comité Ejecutivo</w:t>
        </w:r>
      </w:hyperlink>
      <w:r w:rsidR="00430BF1" w:rsidRPr="00430BF1">
        <w:rPr>
          <w:rFonts w:ascii="Tahoma" w:hAnsi="Tahoma" w:cs="Tahoma"/>
          <w:bCs/>
          <w:color w:val="000000"/>
          <w:sz w:val="22"/>
          <w:szCs w:val="22"/>
          <w:bdr w:val="none" w:sz="0" w:space="0" w:color="auto" w:frame="1"/>
        </w:rPr>
        <w:t>, encabezado por su presidente, Artemio Pérez Alfaro,</w:t>
      </w:r>
      <w:r w:rsidRPr="00430BF1">
        <w:rPr>
          <w:rFonts w:ascii="Tahoma" w:hAnsi="Tahoma" w:cs="Tahoma"/>
          <w:bCs/>
          <w:color w:val="000000"/>
          <w:sz w:val="22"/>
          <w:szCs w:val="22"/>
          <w:bdr w:val="none" w:sz="0" w:space="0" w:color="auto" w:frame="1"/>
        </w:rPr>
        <w:t xml:space="preserve"> y el </w:t>
      </w:r>
      <w:r w:rsidR="00430BF1" w:rsidRPr="00430BF1">
        <w:rPr>
          <w:rFonts w:ascii="Tahoma" w:hAnsi="Tahoma" w:cs="Tahoma"/>
          <w:bCs/>
          <w:color w:val="000000"/>
          <w:sz w:val="22"/>
          <w:szCs w:val="22"/>
          <w:bdr w:val="none" w:sz="0" w:space="0" w:color="auto" w:frame="1"/>
        </w:rPr>
        <w:t>e</w:t>
      </w:r>
      <w:r w:rsidRPr="00430BF1">
        <w:rPr>
          <w:rFonts w:ascii="Tahoma" w:hAnsi="Tahoma" w:cs="Tahoma"/>
          <w:bCs/>
          <w:color w:val="000000"/>
          <w:sz w:val="22"/>
          <w:szCs w:val="22"/>
          <w:bdr w:val="none" w:sz="0" w:space="0" w:color="auto" w:frame="1"/>
        </w:rPr>
        <w:t xml:space="preserve">quipo </w:t>
      </w:r>
      <w:r w:rsidR="00430BF1" w:rsidRPr="00430BF1">
        <w:rPr>
          <w:rFonts w:ascii="Tahoma" w:hAnsi="Tahoma" w:cs="Tahoma"/>
          <w:bCs/>
          <w:color w:val="000000"/>
          <w:sz w:val="22"/>
          <w:szCs w:val="22"/>
          <w:bdr w:val="none" w:sz="0" w:space="0" w:color="auto" w:frame="1"/>
        </w:rPr>
        <w:t>t</w:t>
      </w:r>
      <w:r w:rsidRPr="00430BF1">
        <w:rPr>
          <w:rFonts w:ascii="Tahoma" w:hAnsi="Tahoma" w:cs="Tahoma"/>
          <w:bCs/>
          <w:color w:val="000000"/>
          <w:sz w:val="22"/>
          <w:szCs w:val="22"/>
          <w:bdr w:val="none" w:sz="0" w:space="0" w:color="auto" w:frame="1"/>
        </w:rPr>
        <w:t xml:space="preserve">écnico de la </w:t>
      </w:r>
      <w:hyperlink r:id="rId9" w:history="1">
        <w:r w:rsidRPr="00EA0468">
          <w:rPr>
            <w:rStyle w:val="Hipervnculo"/>
            <w:rFonts w:ascii="Tahoma" w:hAnsi="Tahoma" w:cs="Tahoma"/>
            <w:bCs/>
            <w:sz w:val="22"/>
            <w:szCs w:val="22"/>
            <w:bdr w:val="none" w:sz="0" w:space="0" w:color="auto" w:frame="1"/>
          </w:rPr>
          <w:t>Confederación de Empresarios de Albacete</w:t>
        </w:r>
        <w:r w:rsidR="00430BF1" w:rsidRPr="00EA0468">
          <w:rPr>
            <w:rStyle w:val="Hipervnculo"/>
            <w:rFonts w:ascii="Tahoma" w:hAnsi="Tahoma" w:cs="Tahoma"/>
            <w:bCs/>
            <w:sz w:val="22"/>
            <w:szCs w:val="22"/>
            <w:bdr w:val="none" w:sz="0" w:space="0" w:color="auto" w:frame="1"/>
          </w:rPr>
          <w:t>, FEDA</w:t>
        </w:r>
      </w:hyperlink>
      <w:r w:rsidR="00430BF1" w:rsidRPr="00430BF1">
        <w:rPr>
          <w:rFonts w:ascii="Tahoma" w:hAnsi="Tahoma" w:cs="Tahoma"/>
          <w:bCs/>
          <w:color w:val="000000"/>
          <w:sz w:val="22"/>
          <w:szCs w:val="22"/>
          <w:bdr w:val="none" w:sz="0" w:space="0" w:color="auto" w:frame="1"/>
        </w:rPr>
        <w:t xml:space="preserve">, </w:t>
      </w:r>
      <w:r w:rsidRPr="00430BF1">
        <w:rPr>
          <w:rFonts w:ascii="Tahoma" w:hAnsi="Tahoma" w:cs="Tahoma"/>
          <w:bCs/>
          <w:color w:val="000000"/>
          <w:sz w:val="22"/>
          <w:szCs w:val="22"/>
          <w:bdr w:val="none" w:sz="0" w:space="0" w:color="auto" w:frame="1"/>
        </w:rPr>
        <w:t xml:space="preserve">realizaron estos días una visita empresarial a Málaga, con el objetivo de compartir sinergias con las instituciones y el empresariado malagueño, además de poner en valor algunas actividades de asociados a la Confederación. </w:t>
      </w:r>
    </w:p>
    <w:p w14:paraId="3AAE1176" w14:textId="77777777" w:rsidR="007623FE" w:rsidRPr="00430BF1" w:rsidRDefault="007623FE" w:rsidP="00570EB8">
      <w:pPr>
        <w:tabs>
          <w:tab w:val="left" w:pos="4080"/>
        </w:tabs>
        <w:textAlignment w:val="baseline"/>
        <w:rPr>
          <w:rFonts w:ascii="Tahoma" w:hAnsi="Tahoma" w:cs="Tahoma"/>
          <w:bCs/>
          <w:color w:val="000000"/>
          <w:sz w:val="22"/>
          <w:szCs w:val="22"/>
          <w:bdr w:val="none" w:sz="0" w:space="0" w:color="auto" w:frame="1"/>
        </w:rPr>
      </w:pPr>
    </w:p>
    <w:p w14:paraId="126F6372" w14:textId="518FDA17" w:rsidR="00865F74" w:rsidRDefault="00865F74" w:rsidP="00865F74">
      <w:pPr>
        <w:tabs>
          <w:tab w:val="left" w:pos="4080"/>
        </w:tabs>
        <w:textAlignment w:val="baseline"/>
        <w:rPr>
          <w:rFonts w:ascii="Tahoma" w:hAnsi="Tahoma" w:cs="Tahoma"/>
          <w:sz w:val="22"/>
          <w:szCs w:val="22"/>
        </w:rPr>
      </w:pPr>
      <w:r w:rsidRPr="00430BF1">
        <w:rPr>
          <w:rFonts w:ascii="Tahoma" w:hAnsi="Tahoma" w:cs="Tahoma"/>
          <w:bCs/>
          <w:color w:val="000000"/>
          <w:sz w:val="22"/>
          <w:szCs w:val="22"/>
          <w:bdr w:val="none" w:sz="0" w:space="0" w:color="auto" w:frame="1"/>
        </w:rPr>
        <w:t xml:space="preserve">Durante esta visita mantuvieron un encuentro con Javier González de Lara, presidente de la </w:t>
      </w:r>
      <w:hyperlink r:id="rId10" w:history="1">
        <w:r w:rsidRPr="00EA0468">
          <w:rPr>
            <w:rStyle w:val="Hipervnculo"/>
            <w:rFonts w:ascii="Tahoma" w:hAnsi="Tahoma" w:cs="Tahoma"/>
            <w:bCs/>
            <w:sz w:val="22"/>
            <w:szCs w:val="22"/>
            <w:bdr w:val="none" w:sz="0" w:space="0" w:color="auto" w:frame="1"/>
          </w:rPr>
          <w:t xml:space="preserve">Confederación </w:t>
        </w:r>
        <w:r w:rsidRPr="00EA0468">
          <w:rPr>
            <w:rStyle w:val="Hipervnculo"/>
            <w:rFonts w:ascii="Tahoma" w:hAnsi="Tahoma" w:cs="Tahoma"/>
            <w:sz w:val="22"/>
            <w:szCs w:val="22"/>
          </w:rPr>
          <w:t>de Empresarios de Málaga</w:t>
        </w:r>
        <w:r w:rsidR="00EA0468" w:rsidRPr="00EA0468">
          <w:rPr>
            <w:rStyle w:val="Hipervnculo"/>
            <w:rFonts w:ascii="Tahoma" w:hAnsi="Tahoma" w:cs="Tahoma"/>
            <w:sz w:val="22"/>
            <w:szCs w:val="22"/>
          </w:rPr>
          <w:t xml:space="preserve">, </w:t>
        </w:r>
        <w:r w:rsidRPr="00EA0468">
          <w:rPr>
            <w:rStyle w:val="Hipervnculo"/>
            <w:rFonts w:ascii="Tahoma" w:hAnsi="Tahoma" w:cs="Tahoma"/>
            <w:sz w:val="22"/>
            <w:szCs w:val="22"/>
          </w:rPr>
          <w:t>CEM</w:t>
        </w:r>
      </w:hyperlink>
      <w:r w:rsidR="00EA0468">
        <w:rPr>
          <w:rFonts w:ascii="Tahoma" w:hAnsi="Tahoma" w:cs="Tahoma"/>
          <w:sz w:val="22"/>
          <w:szCs w:val="22"/>
        </w:rPr>
        <w:t>,</w:t>
      </w:r>
      <w:r w:rsidRPr="00430BF1">
        <w:rPr>
          <w:rFonts w:ascii="Tahoma" w:hAnsi="Tahoma" w:cs="Tahoma"/>
          <w:sz w:val="22"/>
          <w:szCs w:val="22"/>
        </w:rPr>
        <w:t xml:space="preserve"> y de la </w:t>
      </w:r>
      <w:hyperlink r:id="rId11" w:history="1">
        <w:r w:rsidRPr="00583C99">
          <w:rPr>
            <w:rStyle w:val="Hipervnculo"/>
            <w:rFonts w:ascii="Tahoma" w:hAnsi="Tahoma" w:cs="Tahoma"/>
            <w:sz w:val="22"/>
            <w:szCs w:val="22"/>
          </w:rPr>
          <w:t>Confederación de Empresarios de Andalucía</w:t>
        </w:r>
        <w:r w:rsidR="00EA0468" w:rsidRPr="00583C99">
          <w:rPr>
            <w:rStyle w:val="Hipervnculo"/>
            <w:rFonts w:ascii="Tahoma" w:hAnsi="Tahoma" w:cs="Tahoma"/>
            <w:sz w:val="22"/>
            <w:szCs w:val="22"/>
          </w:rPr>
          <w:t>,</w:t>
        </w:r>
        <w:r w:rsidRPr="00583C99">
          <w:rPr>
            <w:rStyle w:val="Hipervnculo"/>
            <w:rFonts w:ascii="Tahoma" w:hAnsi="Tahoma" w:cs="Tahoma"/>
            <w:sz w:val="22"/>
            <w:szCs w:val="22"/>
          </w:rPr>
          <w:t xml:space="preserve"> CEA</w:t>
        </w:r>
      </w:hyperlink>
      <w:r w:rsidRPr="00430BF1">
        <w:rPr>
          <w:rFonts w:ascii="Tahoma" w:hAnsi="Tahoma" w:cs="Tahoma"/>
          <w:sz w:val="22"/>
          <w:szCs w:val="22"/>
        </w:rPr>
        <w:t xml:space="preserve">, y su equipo, intercambiando impresiones sobre infraestructuras, sectores estratégicos o negociación colectiva, poniendo de manifiesto que la mejor infraestructura es el diálogo social. </w:t>
      </w:r>
    </w:p>
    <w:p w14:paraId="121F492F" w14:textId="77777777" w:rsidR="00430BF1" w:rsidRDefault="00430BF1" w:rsidP="00865F74">
      <w:pPr>
        <w:tabs>
          <w:tab w:val="left" w:pos="4080"/>
        </w:tabs>
        <w:textAlignment w:val="baseline"/>
        <w:rPr>
          <w:rFonts w:ascii="Tahoma" w:hAnsi="Tahoma" w:cs="Tahoma"/>
          <w:sz w:val="22"/>
          <w:szCs w:val="22"/>
        </w:rPr>
      </w:pPr>
    </w:p>
    <w:p w14:paraId="23266615" w14:textId="77777777" w:rsidR="00430BF1" w:rsidRDefault="00430BF1" w:rsidP="00865F74">
      <w:pPr>
        <w:tabs>
          <w:tab w:val="left" w:pos="4080"/>
        </w:tabs>
        <w:textAlignment w:val="baseline"/>
        <w:rPr>
          <w:rFonts w:ascii="Tahoma" w:hAnsi="Tahoma" w:cs="Tahoma"/>
          <w:color w:val="2C2F34"/>
          <w:sz w:val="22"/>
          <w:szCs w:val="22"/>
          <w:shd w:val="clear" w:color="auto" w:fill="FFFFFF"/>
        </w:rPr>
      </w:pPr>
      <w:r>
        <w:rPr>
          <w:rFonts w:ascii="Tahoma" w:hAnsi="Tahoma" w:cs="Tahoma"/>
          <w:sz w:val="22"/>
          <w:szCs w:val="22"/>
        </w:rPr>
        <w:t>Especialmente, desde Málaga se ha revindicado l</w:t>
      </w:r>
      <w:r w:rsidRPr="00430BF1">
        <w:rPr>
          <w:rFonts w:ascii="Tahoma" w:hAnsi="Tahoma" w:cs="Tahoma"/>
          <w:color w:val="2C2F34"/>
          <w:sz w:val="22"/>
          <w:szCs w:val="22"/>
          <w:shd w:val="clear" w:color="auto" w:fill="FFFFFF"/>
        </w:rPr>
        <w:t xml:space="preserve">a autovía A-32 uno de los grandes proyectos de infraestructuras viarias del sur y sureste de España. Su objetivo es conectar por autovía Bailén (Jaén) con la ciudad de Albacete siguiendo en gran parte el trazado de la actual carretera N-322, creando un corredor alternativo entre Andalucía, Castilla-La Mancha y el Levante español. </w:t>
      </w:r>
    </w:p>
    <w:p w14:paraId="56BC05A2" w14:textId="77777777" w:rsidR="00430BF1" w:rsidRDefault="00430BF1" w:rsidP="00865F74">
      <w:pPr>
        <w:tabs>
          <w:tab w:val="left" w:pos="4080"/>
        </w:tabs>
        <w:textAlignment w:val="baseline"/>
        <w:rPr>
          <w:rFonts w:ascii="Tahoma" w:hAnsi="Tahoma" w:cs="Tahoma"/>
          <w:color w:val="2C2F34"/>
          <w:sz w:val="22"/>
          <w:szCs w:val="22"/>
          <w:shd w:val="clear" w:color="auto" w:fill="FFFFFF"/>
        </w:rPr>
      </w:pPr>
    </w:p>
    <w:p w14:paraId="7061FA4D" w14:textId="1B1EF84E" w:rsidR="00430BF1" w:rsidRPr="00430BF1" w:rsidRDefault="00430BF1" w:rsidP="00865F74">
      <w:pPr>
        <w:tabs>
          <w:tab w:val="left" w:pos="4080"/>
        </w:tabs>
        <w:textAlignment w:val="baseline"/>
        <w:rPr>
          <w:rFonts w:ascii="Tahoma" w:hAnsi="Tahoma" w:cs="Tahoma"/>
          <w:sz w:val="22"/>
          <w:szCs w:val="22"/>
        </w:rPr>
      </w:pPr>
      <w:r>
        <w:rPr>
          <w:rFonts w:ascii="Tahoma" w:hAnsi="Tahoma" w:cs="Tahoma"/>
          <w:color w:val="2C2F34"/>
          <w:sz w:val="22"/>
          <w:szCs w:val="22"/>
          <w:shd w:val="clear" w:color="auto" w:fill="FFFFFF"/>
        </w:rPr>
        <w:t>Para FEDA, y así lo manifestó en la CEM, la finalización de este trazado permitirá m</w:t>
      </w:r>
      <w:r w:rsidRPr="00430BF1">
        <w:rPr>
          <w:rFonts w:ascii="Tahoma" w:hAnsi="Tahoma" w:cs="Tahoma"/>
          <w:color w:val="2C2F34"/>
          <w:sz w:val="22"/>
          <w:szCs w:val="22"/>
          <w:shd w:val="clear" w:color="auto" w:fill="FFFFFF"/>
        </w:rPr>
        <w:t>ejorar el transporte de mercancías y reforzar el papel de Albacete como nodo logístico entre distintas regiones del país.</w:t>
      </w:r>
    </w:p>
    <w:p w14:paraId="5646CE20" w14:textId="77777777" w:rsidR="00865F74" w:rsidRPr="00430BF1" w:rsidRDefault="00865F74" w:rsidP="00865F74">
      <w:pPr>
        <w:tabs>
          <w:tab w:val="left" w:pos="4080"/>
        </w:tabs>
        <w:textAlignment w:val="baseline"/>
        <w:rPr>
          <w:rFonts w:ascii="Tahoma" w:hAnsi="Tahoma" w:cs="Tahoma"/>
          <w:bCs/>
          <w:color w:val="000000"/>
          <w:sz w:val="22"/>
          <w:szCs w:val="22"/>
          <w:bdr w:val="none" w:sz="0" w:space="0" w:color="auto" w:frame="1"/>
        </w:rPr>
      </w:pPr>
    </w:p>
    <w:p w14:paraId="755E86ED" w14:textId="6E41396B" w:rsidR="00865F74" w:rsidRPr="00430BF1" w:rsidRDefault="00865F74" w:rsidP="00865F74">
      <w:pPr>
        <w:rPr>
          <w:rFonts w:ascii="Tahoma" w:hAnsi="Tahoma" w:cs="Tahoma"/>
          <w:sz w:val="22"/>
          <w:szCs w:val="22"/>
        </w:rPr>
      </w:pPr>
      <w:r w:rsidRPr="00430BF1">
        <w:rPr>
          <w:rFonts w:ascii="Tahoma" w:hAnsi="Tahoma" w:cs="Tahoma"/>
          <w:sz w:val="22"/>
          <w:szCs w:val="22"/>
        </w:rPr>
        <w:t>En este encuentro se trasladó la fuerza y representación tanto de la CEM como de FEDA a través CEOE, CEPYME y autónomos, siendo transversales para jóvenes empresarios y mujeres empresarias. En 2027 ambas patronales, CEM y FEDA, cumplirán 50 años al servicio de empresas y empresarios</w:t>
      </w:r>
      <w:r w:rsidR="00430BF1">
        <w:rPr>
          <w:rFonts w:ascii="Tahoma" w:hAnsi="Tahoma" w:cs="Tahoma"/>
          <w:sz w:val="22"/>
          <w:szCs w:val="22"/>
        </w:rPr>
        <w:t xml:space="preserve"> y empres</w:t>
      </w:r>
      <w:r w:rsidR="00EA0468">
        <w:rPr>
          <w:rFonts w:ascii="Tahoma" w:hAnsi="Tahoma" w:cs="Tahoma"/>
          <w:sz w:val="22"/>
          <w:szCs w:val="22"/>
        </w:rPr>
        <w:t>a</w:t>
      </w:r>
      <w:r w:rsidR="00430BF1">
        <w:rPr>
          <w:rFonts w:ascii="Tahoma" w:hAnsi="Tahoma" w:cs="Tahoma"/>
          <w:sz w:val="22"/>
          <w:szCs w:val="22"/>
        </w:rPr>
        <w:t>rias</w:t>
      </w:r>
      <w:r w:rsidRPr="00430BF1">
        <w:rPr>
          <w:rFonts w:ascii="Tahoma" w:hAnsi="Tahoma" w:cs="Tahoma"/>
          <w:sz w:val="22"/>
          <w:szCs w:val="22"/>
        </w:rPr>
        <w:t xml:space="preserve">, estando entre las 17 organizaciones fundadoras de CEOE. </w:t>
      </w:r>
    </w:p>
    <w:p w14:paraId="466B221E" w14:textId="77777777" w:rsidR="00A0423B" w:rsidRPr="00430BF1" w:rsidRDefault="00A0423B" w:rsidP="00865F74">
      <w:pPr>
        <w:rPr>
          <w:rFonts w:ascii="Tahoma" w:hAnsi="Tahoma" w:cs="Tahoma"/>
          <w:sz w:val="22"/>
          <w:szCs w:val="22"/>
        </w:rPr>
      </w:pPr>
    </w:p>
    <w:p w14:paraId="1708A1A8" w14:textId="3608F75F" w:rsidR="00A0423B" w:rsidRDefault="00A0423B" w:rsidP="00A0423B">
      <w:pPr>
        <w:rPr>
          <w:rFonts w:ascii="Tahoma" w:hAnsi="Tahoma" w:cs="Tahoma"/>
          <w:sz w:val="22"/>
          <w:szCs w:val="22"/>
        </w:rPr>
      </w:pPr>
      <w:r w:rsidRPr="00430BF1">
        <w:rPr>
          <w:rFonts w:ascii="Tahoma" w:hAnsi="Tahoma" w:cs="Tahoma"/>
          <w:sz w:val="22"/>
          <w:szCs w:val="22"/>
        </w:rPr>
        <w:t xml:space="preserve">Los representantes de la Confederación visitaron el </w:t>
      </w:r>
      <w:hyperlink r:id="rId12" w:history="1">
        <w:r w:rsidRPr="00EA0468">
          <w:rPr>
            <w:rStyle w:val="Hipervnculo"/>
            <w:rFonts w:ascii="Tahoma" w:hAnsi="Tahoma" w:cs="Tahoma"/>
            <w:sz w:val="22"/>
            <w:szCs w:val="22"/>
          </w:rPr>
          <w:t>eMobility Expo World Congress - MOW</w:t>
        </w:r>
      </w:hyperlink>
      <w:r w:rsidRPr="00430BF1">
        <w:rPr>
          <w:rFonts w:ascii="Tahoma" w:hAnsi="Tahoma" w:cs="Tahoma"/>
          <w:sz w:val="22"/>
          <w:szCs w:val="22"/>
        </w:rPr>
        <w:t xml:space="preserve">, un punto de encuentro de los principales expertos para impulsar la innovación y transformar la industria de la movilidad. Este evento convirtió a Málaga en el centro de la movilidad sostenible, electrificada, integrada, conectada, autónoma y segura. Además, en el marco del eMobility Expo World Congress se mantuvo un encuentro institucional con representantes de </w:t>
      </w:r>
      <w:hyperlink r:id="rId13" w:history="1">
        <w:r w:rsidRPr="005E0548">
          <w:rPr>
            <w:rStyle w:val="Hipervnculo"/>
            <w:rFonts w:ascii="Tahoma" w:hAnsi="Tahoma" w:cs="Tahoma"/>
            <w:sz w:val="22"/>
            <w:szCs w:val="22"/>
          </w:rPr>
          <w:t>Andalucía TRADE</w:t>
        </w:r>
      </w:hyperlink>
      <w:r w:rsidRPr="00430BF1">
        <w:rPr>
          <w:rFonts w:ascii="Tahoma" w:hAnsi="Tahoma" w:cs="Tahoma"/>
          <w:sz w:val="22"/>
          <w:szCs w:val="22"/>
        </w:rPr>
        <w:t xml:space="preserve">, partner junto con FEDA de la </w:t>
      </w:r>
      <w:hyperlink r:id="rId14" w:history="1">
        <w:r w:rsidRPr="005E0548">
          <w:rPr>
            <w:rStyle w:val="Hipervnculo"/>
            <w:rFonts w:ascii="Tahoma" w:hAnsi="Tahoma" w:cs="Tahoma"/>
            <w:sz w:val="22"/>
            <w:szCs w:val="22"/>
          </w:rPr>
          <w:t>Enterprise Europe Network</w:t>
        </w:r>
      </w:hyperlink>
      <w:r w:rsidRPr="00430BF1">
        <w:rPr>
          <w:rFonts w:ascii="Tahoma" w:hAnsi="Tahoma" w:cs="Tahoma"/>
          <w:sz w:val="22"/>
          <w:szCs w:val="22"/>
        </w:rPr>
        <w:t xml:space="preserve">, con más de 200 reuniones B2B a través de la EEN en 27 países. </w:t>
      </w:r>
    </w:p>
    <w:p w14:paraId="23405AE2" w14:textId="77777777" w:rsidR="00430BF1" w:rsidRDefault="00430BF1" w:rsidP="00A0423B">
      <w:pPr>
        <w:rPr>
          <w:rFonts w:ascii="Tahoma" w:hAnsi="Tahoma" w:cs="Tahoma"/>
          <w:sz w:val="22"/>
          <w:szCs w:val="22"/>
        </w:rPr>
      </w:pPr>
    </w:p>
    <w:p w14:paraId="3DF62F1F" w14:textId="77777777" w:rsidR="00430BF1" w:rsidRDefault="00430BF1" w:rsidP="00A0423B">
      <w:pPr>
        <w:rPr>
          <w:rFonts w:ascii="Tahoma" w:hAnsi="Tahoma" w:cs="Tahoma"/>
          <w:sz w:val="22"/>
          <w:szCs w:val="22"/>
        </w:rPr>
      </w:pPr>
    </w:p>
    <w:p w14:paraId="03322AE1" w14:textId="77777777" w:rsidR="00430BF1" w:rsidRDefault="00430BF1" w:rsidP="00A0423B">
      <w:pPr>
        <w:rPr>
          <w:rFonts w:ascii="Tahoma" w:hAnsi="Tahoma" w:cs="Tahoma"/>
          <w:sz w:val="22"/>
          <w:szCs w:val="22"/>
        </w:rPr>
      </w:pPr>
    </w:p>
    <w:p w14:paraId="3D6A48FD" w14:textId="77777777" w:rsidR="00430BF1" w:rsidRDefault="00430BF1" w:rsidP="00A0423B">
      <w:pPr>
        <w:rPr>
          <w:rFonts w:ascii="Tahoma" w:hAnsi="Tahoma" w:cs="Tahoma"/>
          <w:sz w:val="22"/>
          <w:szCs w:val="22"/>
        </w:rPr>
      </w:pPr>
    </w:p>
    <w:p w14:paraId="69F3BB47" w14:textId="77777777" w:rsidR="00430BF1" w:rsidRPr="00430BF1" w:rsidRDefault="00430BF1" w:rsidP="00A0423B">
      <w:pPr>
        <w:rPr>
          <w:rFonts w:ascii="Tahoma" w:hAnsi="Tahoma" w:cs="Tahoma"/>
          <w:sz w:val="22"/>
          <w:szCs w:val="22"/>
        </w:rPr>
      </w:pPr>
    </w:p>
    <w:p w14:paraId="412E6BD2" w14:textId="77777777" w:rsidR="00A0423B" w:rsidRPr="00430BF1" w:rsidRDefault="00A0423B" w:rsidP="00A0423B">
      <w:pPr>
        <w:rPr>
          <w:rFonts w:ascii="Tahoma" w:hAnsi="Tahoma" w:cs="Tahoma"/>
          <w:sz w:val="22"/>
          <w:szCs w:val="22"/>
        </w:rPr>
      </w:pPr>
    </w:p>
    <w:p w14:paraId="2CEB1D33" w14:textId="77777777" w:rsidR="00A0423B" w:rsidRDefault="00A0423B" w:rsidP="00A0423B">
      <w:pPr>
        <w:rPr>
          <w:rFonts w:ascii="Tahoma" w:hAnsi="Tahoma" w:cs="Tahoma"/>
          <w:b/>
          <w:sz w:val="22"/>
          <w:szCs w:val="22"/>
        </w:rPr>
      </w:pPr>
      <w:r w:rsidRPr="00430BF1">
        <w:rPr>
          <w:rFonts w:ascii="Tahoma" w:hAnsi="Tahoma" w:cs="Tahoma"/>
          <w:b/>
          <w:sz w:val="22"/>
          <w:szCs w:val="22"/>
        </w:rPr>
        <w:t>Apoyo a asociados</w:t>
      </w:r>
    </w:p>
    <w:p w14:paraId="19208C90" w14:textId="77777777" w:rsidR="00430BF1" w:rsidRPr="00430BF1" w:rsidRDefault="00430BF1" w:rsidP="00A0423B">
      <w:pPr>
        <w:rPr>
          <w:rFonts w:ascii="Tahoma" w:hAnsi="Tahoma" w:cs="Tahoma"/>
          <w:b/>
          <w:sz w:val="22"/>
          <w:szCs w:val="22"/>
        </w:rPr>
      </w:pPr>
    </w:p>
    <w:p w14:paraId="52CBF30F" w14:textId="3CBA3630" w:rsidR="00A0423B" w:rsidRPr="00430BF1" w:rsidRDefault="00A0423B" w:rsidP="00A0423B">
      <w:pPr>
        <w:rPr>
          <w:rFonts w:ascii="Tahoma" w:hAnsi="Tahoma" w:cs="Tahoma"/>
          <w:sz w:val="22"/>
          <w:szCs w:val="22"/>
        </w:rPr>
      </w:pPr>
      <w:r w:rsidRPr="00430BF1">
        <w:rPr>
          <w:rFonts w:ascii="Tahoma" w:hAnsi="Tahoma" w:cs="Tahoma"/>
          <w:sz w:val="22"/>
          <w:szCs w:val="22"/>
        </w:rPr>
        <w:t xml:space="preserve">Esta visita empresarial a Málaga también sirvió para poner en valor el trabajo de socios de FEDA, como Amiab o Cañitas Maite. En este sentido, la Confederación acompañó a los responsables del </w:t>
      </w:r>
      <w:hyperlink r:id="rId15" w:history="1">
        <w:r w:rsidRPr="006918DD">
          <w:rPr>
            <w:rStyle w:val="Hipervnculo"/>
            <w:rFonts w:ascii="Tahoma" w:hAnsi="Tahoma" w:cs="Tahoma"/>
            <w:sz w:val="22"/>
            <w:szCs w:val="22"/>
          </w:rPr>
          <w:t>Festival Abycine</w:t>
        </w:r>
      </w:hyperlink>
      <w:r w:rsidRPr="00430BF1">
        <w:rPr>
          <w:rFonts w:ascii="Tahoma" w:hAnsi="Tahoma" w:cs="Tahoma"/>
          <w:sz w:val="22"/>
          <w:szCs w:val="22"/>
        </w:rPr>
        <w:t>,</w:t>
      </w:r>
      <w:r w:rsidR="006918DD">
        <w:rPr>
          <w:rFonts w:ascii="Tahoma" w:hAnsi="Tahoma" w:cs="Tahoma"/>
          <w:sz w:val="22"/>
          <w:szCs w:val="22"/>
        </w:rPr>
        <w:t xml:space="preserve"> entre ellos su director, José Manuel  Zamora,</w:t>
      </w:r>
      <w:r w:rsidRPr="00430BF1">
        <w:rPr>
          <w:rFonts w:ascii="Tahoma" w:hAnsi="Tahoma" w:cs="Tahoma"/>
          <w:sz w:val="22"/>
          <w:szCs w:val="22"/>
        </w:rPr>
        <w:t xml:space="preserve"> hermanado con el Festival de Cine de Málaga, en un encuentro institucional en el que participaron, entre otros representantes e instituciones, el alcalde de Málaga, Francisco de la Torre; el director del </w:t>
      </w:r>
      <w:hyperlink r:id="rId16" w:history="1">
        <w:r w:rsidRPr="006918DD">
          <w:rPr>
            <w:rStyle w:val="Hipervnculo"/>
            <w:rFonts w:ascii="Tahoma" w:hAnsi="Tahoma" w:cs="Tahoma"/>
            <w:sz w:val="22"/>
            <w:szCs w:val="22"/>
          </w:rPr>
          <w:t>Festival de Málaga</w:t>
        </w:r>
      </w:hyperlink>
      <w:r w:rsidRPr="00430BF1">
        <w:rPr>
          <w:rFonts w:ascii="Tahoma" w:hAnsi="Tahoma" w:cs="Tahoma"/>
          <w:sz w:val="22"/>
          <w:szCs w:val="22"/>
        </w:rPr>
        <w:t xml:space="preserve">, Juan Antonio Vigar; la directora de </w:t>
      </w:r>
      <w:hyperlink r:id="rId17" w:history="1">
        <w:r w:rsidRPr="006918DD">
          <w:rPr>
            <w:rStyle w:val="Hipervnculo"/>
            <w:rFonts w:ascii="Tahoma" w:hAnsi="Tahoma" w:cs="Tahoma"/>
            <w:sz w:val="22"/>
            <w:szCs w:val="22"/>
          </w:rPr>
          <w:t>MAFIZ Málaga Festival Industry Zone</w:t>
        </w:r>
      </w:hyperlink>
      <w:r w:rsidRPr="00430BF1">
        <w:rPr>
          <w:rFonts w:ascii="Tahoma" w:hAnsi="Tahoma" w:cs="Tahoma"/>
          <w:sz w:val="22"/>
          <w:szCs w:val="22"/>
        </w:rPr>
        <w:t xml:space="preserve">, Annabelle Aramburu; el Ministerio de Cultura; y el ICEX. </w:t>
      </w:r>
    </w:p>
    <w:p w14:paraId="753875DD" w14:textId="77777777" w:rsidR="00A0423B" w:rsidRPr="00430BF1" w:rsidRDefault="00A0423B" w:rsidP="00A0423B">
      <w:pPr>
        <w:rPr>
          <w:rFonts w:ascii="Tahoma" w:hAnsi="Tahoma" w:cs="Tahoma"/>
          <w:sz w:val="22"/>
          <w:szCs w:val="22"/>
        </w:rPr>
      </w:pPr>
    </w:p>
    <w:p w14:paraId="4ABCECE4" w14:textId="77777777" w:rsidR="00EA0468" w:rsidRPr="00430BF1" w:rsidRDefault="00A0423B" w:rsidP="00EA0468">
      <w:pPr>
        <w:rPr>
          <w:rFonts w:ascii="Tahoma" w:hAnsi="Tahoma" w:cs="Tahoma"/>
          <w:sz w:val="22"/>
          <w:szCs w:val="22"/>
        </w:rPr>
      </w:pPr>
      <w:r w:rsidRPr="00430BF1">
        <w:rPr>
          <w:rFonts w:ascii="Tahoma" w:hAnsi="Tahoma" w:cs="Tahoma"/>
          <w:sz w:val="22"/>
          <w:szCs w:val="22"/>
        </w:rPr>
        <w:t xml:space="preserve">Abycine ha sido reconocido, por primera vez, como el 7º festival de cine "imprescindible" de España en el ranking nacional de 'Lo mejor de la Cultura 2025', publicación de referencia elaborada por el Observatorio de la Cultura de la Fundación Contemporánea a partir de la valoración de cientos de profesionales del sector cultural de toda España. </w:t>
      </w:r>
      <w:r w:rsidR="00430BF1">
        <w:rPr>
          <w:rFonts w:ascii="Tahoma" w:hAnsi="Tahoma" w:cs="Tahoma"/>
          <w:sz w:val="22"/>
          <w:szCs w:val="22"/>
        </w:rPr>
        <w:t>Lo que supone una alta repercusión de Albacete en la industria cinematográfica.</w:t>
      </w:r>
      <w:r w:rsidR="00EA0468">
        <w:rPr>
          <w:rFonts w:ascii="Tahoma" w:hAnsi="Tahoma" w:cs="Tahoma"/>
          <w:sz w:val="22"/>
          <w:szCs w:val="22"/>
        </w:rPr>
        <w:t xml:space="preserve"> </w:t>
      </w:r>
      <w:r w:rsidR="00EA0468" w:rsidRPr="00430BF1">
        <w:rPr>
          <w:rFonts w:ascii="Tahoma" w:hAnsi="Tahoma" w:cs="Tahoma"/>
          <w:sz w:val="22"/>
          <w:szCs w:val="22"/>
        </w:rPr>
        <w:t xml:space="preserve">Por tanto, con este encuentro se destacó la relación de la industria del cine, a través del Festival de Abycine, el Festival de Málaga y MAFIZ Málaga Festival Industry Zone, y su conexión con el tejido empresarial y el crecimiento de las ciudades. </w:t>
      </w:r>
    </w:p>
    <w:p w14:paraId="156A21FA" w14:textId="4CD8CA2F" w:rsidR="00430BF1" w:rsidRDefault="00430BF1" w:rsidP="00A0423B">
      <w:pPr>
        <w:rPr>
          <w:rFonts w:ascii="Tahoma" w:hAnsi="Tahoma" w:cs="Tahoma"/>
          <w:sz w:val="22"/>
          <w:szCs w:val="22"/>
        </w:rPr>
      </w:pPr>
    </w:p>
    <w:p w14:paraId="569BE9A3" w14:textId="52003CB4" w:rsidR="00A0423B" w:rsidRPr="00430BF1" w:rsidRDefault="00A0423B" w:rsidP="00A0423B">
      <w:pPr>
        <w:rPr>
          <w:rFonts w:ascii="Tahoma" w:hAnsi="Tahoma" w:cs="Tahoma"/>
          <w:sz w:val="22"/>
          <w:szCs w:val="22"/>
        </w:rPr>
      </w:pPr>
      <w:r w:rsidRPr="00430BF1">
        <w:rPr>
          <w:rFonts w:ascii="Tahoma" w:hAnsi="Tahoma" w:cs="Tahoma"/>
          <w:sz w:val="22"/>
          <w:szCs w:val="22"/>
        </w:rPr>
        <w:t xml:space="preserve">Por otra parte, hay que señalar que en esta edición del Festival de Cine de Málaga también se proyectó ‘Resilentia’, el documental sobre el </w:t>
      </w:r>
      <w:hyperlink r:id="rId18" w:history="1">
        <w:r w:rsidRPr="006918DD">
          <w:rPr>
            <w:rStyle w:val="Hipervnculo"/>
            <w:rFonts w:ascii="Tahoma" w:hAnsi="Tahoma" w:cs="Tahoma"/>
            <w:sz w:val="22"/>
            <w:szCs w:val="22"/>
          </w:rPr>
          <w:t>BSR Amiab Albacete</w:t>
        </w:r>
      </w:hyperlink>
      <w:r w:rsidRPr="00430BF1">
        <w:rPr>
          <w:rFonts w:ascii="Tahoma" w:hAnsi="Tahoma" w:cs="Tahoma"/>
          <w:sz w:val="22"/>
          <w:szCs w:val="22"/>
        </w:rPr>
        <w:t>.</w:t>
      </w:r>
    </w:p>
    <w:p w14:paraId="7F3356F8" w14:textId="77777777" w:rsidR="00A0423B" w:rsidRPr="00430BF1" w:rsidRDefault="00A0423B" w:rsidP="00865F74">
      <w:pPr>
        <w:rPr>
          <w:rFonts w:ascii="Tahoma" w:hAnsi="Tahoma" w:cs="Tahoma"/>
          <w:sz w:val="22"/>
          <w:szCs w:val="22"/>
        </w:rPr>
      </w:pPr>
    </w:p>
    <w:p w14:paraId="6F9C6AB1" w14:textId="58999A72" w:rsidR="007623FE" w:rsidRPr="00430BF1" w:rsidRDefault="00A0423B" w:rsidP="00A0423B">
      <w:pPr>
        <w:rPr>
          <w:rFonts w:ascii="Tahoma" w:hAnsi="Tahoma" w:cs="Tahoma"/>
          <w:sz w:val="22"/>
          <w:szCs w:val="22"/>
        </w:rPr>
      </w:pPr>
      <w:r w:rsidRPr="00430BF1">
        <w:rPr>
          <w:rFonts w:ascii="Tahoma" w:hAnsi="Tahoma" w:cs="Tahoma"/>
          <w:sz w:val="22"/>
          <w:szCs w:val="22"/>
        </w:rPr>
        <w:t xml:space="preserve">La visita empresarial a Málaga acabó en lo más alto del Hotel ME Málaga, desde donde </w:t>
      </w:r>
      <w:hyperlink r:id="rId19" w:history="1">
        <w:r w:rsidRPr="006918DD">
          <w:rPr>
            <w:rStyle w:val="Hipervnculo"/>
            <w:rFonts w:ascii="Tahoma" w:hAnsi="Tahoma" w:cs="Tahoma"/>
            <w:sz w:val="22"/>
            <w:szCs w:val="22"/>
          </w:rPr>
          <w:t xml:space="preserve">Cañitas Maite </w:t>
        </w:r>
        <w:r w:rsidR="00865F74" w:rsidRPr="006918DD">
          <w:rPr>
            <w:rStyle w:val="Hipervnculo"/>
            <w:rFonts w:ascii="Tahoma" w:hAnsi="Tahoma" w:cs="Tahoma"/>
            <w:sz w:val="22"/>
            <w:szCs w:val="22"/>
          </w:rPr>
          <w:t>te conecta con Málaga</w:t>
        </w:r>
      </w:hyperlink>
      <w:r w:rsidR="00865F74" w:rsidRPr="00430BF1">
        <w:rPr>
          <w:rFonts w:ascii="Tahoma" w:hAnsi="Tahoma" w:cs="Tahoma"/>
          <w:sz w:val="22"/>
          <w:szCs w:val="22"/>
        </w:rPr>
        <w:t xml:space="preserve"> desde otra perspectiva: la Alcazaba, la Catedral y una cocina que mezcla raíces y vanguardia sin artificios. En un entorno sofisticado pero cercano, </w:t>
      </w:r>
      <w:hyperlink r:id="rId20" w:history="1">
        <w:r w:rsidR="00865F74" w:rsidRPr="006918DD">
          <w:rPr>
            <w:rStyle w:val="Hipervnculo"/>
            <w:rFonts w:ascii="Tahoma" w:hAnsi="Tahoma" w:cs="Tahoma"/>
            <w:sz w:val="22"/>
            <w:szCs w:val="22"/>
          </w:rPr>
          <w:t>Javier Sanz y Juan Sahuquillo, Premio Iniciativa Emprendedora en los</w:t>
        </w:r>
        <w:r w:rsidRPr="006918DD">
          <w:rPr>
            <w:rStyle w:val="Hipervnculo"/>
            <w:rFonts w:ascii="Tahoma" w:hAnsi="Tahoma" w:cs="Tahoma"/>
            <w:sz w:val="22"/>
            <w:szCs w:val="22"/>
          </w:rPr>
          <w:t xml:space="preserve"> Premios Empresariales San Juan’2021</w:t>
        </w:r>
      </w:hyperlink>
      <w:r w:rsidRPr="00430BF1">
        <w:rPr>
          <w:rFonts w:ascii="Tahoma" w:hAnsi="Tahoma" w:cs="Tahoma"/>
          <w:sz w:val="22"/>
          <w:szCs w:val="22"/>
        </w:rPr>
        <w:t xml:space="preserve">, </w:t>
      </w:r>
      <w:r w:rsidR="00865F74" w:rsidRPr="00430BF1">
        <w:rPr>
          <w:rFonts w:ascii="Tahoma" w:hAnsi="Tahoma" w:cs="Tahoma"/>
          <w:sz w:val="22"/>
          <w:szCs w:val="22"/>
        </w:rPr>
        <w:t>invitan a disfrutar de la alta cocina manchega actualizada</w:t>
      </w:r>
      <w:r w:rsidR="00EA0468">
        <w:rPr>
          <w:rFonts w:ascii="Tahoma" w:hAnsi="Tahoma" w:cs="Tahoma"/>
          <w:sz w:val="22"/>
          <w:szCs w:val="22"/>
        </w:rPr>
        <w:t xml:space="preserve"> </w:t>
      </w:r>
      <w:r w:rsidR="00865F74" w:rsidRPr="00430BF1">
        <w:rPr>
          <w:rFonts w:ascii="Tahoma" w:hAnsi="Tahoma" w:cs="Tahoma"/>
          <w:sz w:val="22"/>
          <w:szCs w:val="22"/>
        </w:rPr>
        <w:t>y un servicio atento que completan una experiencia única en la ciudad.</w:t>
      </w:r>
      <w:r w:rsidR="007623FE" w:rsidRPr="00430BF1">
        <w:rPr>
          <w:rFonts w:ascii="Tahoma" w:hAnsi="Tahoma" w:cs="Tahoma"/>
          <w:sz w:val="22"/>
          <w:szCs w:val="22"/>
        </w:rPr>
        <w:t xml:space="preserve"> Allí, el</w:t>
      </w:r>
      <w:r w:rsidR="00865F74" w:rsidRPr="00430BF1">
        <w:rPr>
          <w:rFonts w:ascii="Tahoma" w:hAnsi="Tahoma" w:cs="Tahoma"/>
          <w:sz w:val="22"/>
          <w:szCs w:val="22"/>
        </w:rPr>
        <w:t xml:space="preserve"> Comité Ejecutivo de FEDA se </w:t>
      </w:r>
      <w:r w:rsidR="007623FE" w:rsidRPr="00430BF1">
        <w:rPr>
          <w:rFonts w:ascii="Tahoma" w:hAnsi="Tahoma" w:cs="Tahoma"/>
          <w:sz w:val="22"/>
          <w:szCs w:val="22"/>
        </w:rPr>
        <w:t>mostr</w:t>
      </w:r>
      <w:r w:rsidR="00EA0468">
        <w:rPr>
          <w:rFonts w:ascii="Tahoma" w:hAnsi="Tahoma" w:cs="Tahoma"/>
          <w:sz w:val="22"/>
          <w:szCs w:val="22"/>
        </w:rPr>
        <w:t>ó</w:t>
      </w:r>
      <w:r w:rsidR="00865F74" w:rsidRPr="00430BF1">
        <w:rPr>
          <w:rFonts w:ascii="Tahoma" w:hAnsi="Tahoma" w:cs="Tahoma"/>
          <w:sz w:val="22"/>
          <w:szCs w:val="22"/>
        </w:rPr>
        <w:t xml:space="preserve"> agradecido y orgulloso de la exportación de talento, reconocido por la ciudad, sus autoridades y el tejido empresarial. </w:t>
      </w:r>
    </w:p>
    <w:p w14:paraId="5EB5F937" w14:textId="77777777" w:rsidR="00865F74" w:rsidRPr="00430BF1" w:rsidRDefault="00865F74" w:rsidP="00570EB8">
      <w:pPr>
        <w:tabs>
          <w:tab w:val="left" w:pos="4080"/>
        </w:tabs>
        <w:textAlignment w:val="baseline"/>
        <w:rPr>
          <w:rFonts w:ascii="Tahoma" w:hAnsi="Tahoma" w:cs="Tahoma"/>
          <w:sz w:val="22"/>
          <w:szCs w:val="22"/>
          <w:shd w:val="clear" w:color="auto" w:fill="FFFFFF"/>
        </w:rPr>
      </w:pPr>
    </w:p>
    <w:p w14:paraId="0626A8FF" w14:textId="77777777" w:rsidR="00570EB8" w:rsidRPr="00430BF1" w:rsidRDefault="00570EB8" w:rsidP="00570EB8">
      <w:pPr>
        <w:tabs>
          <w:tab w:val="left" w:pos="4080"/>
        </w:tabs>
        <w:textAlignment w:val="baseline"/>
        <w:rPr>
          <w:rFonts w:ascii="Tahoma" w:hAnsi="Tahoma" w:cs="Tahoma"/>
          <w:sz w:val="22"/>
          <w:szCs w:val="22"/>
          <w:shd w:val="clear" w:color="auto" w:fill="FFFFFF"/>
        </w:rPr>
      </w:pPr>
    </w:p>
    <w:p w14:paraId="142DF556" w14:textId="77777777" w:rsidR="00570EB8" w:rsidRPr="00430BF1" w:rsidRDefault="00570EB8" w:rsidP="00570EB8">
      <w:pPr>
        <w:tabs>
          <w:tab w:val="left" w:pos="4080"/>
        </w:tabs>
        <w:textAlignment w:val="baseline"/>
        <w:rPr>
          <w:rFonts w:ascii="Tahoma" w:hAnsi="Tahoma" w:cs="Tahoma"/>
          <w:bCs/>
          <w:sz w:val="22"/>
          <w:szCs w:val="22"/>
          <w:bdr w:val="none" w:sz="0" w:space="0" w:color="auto" w:frame="1"/>
        </w:rPr>
      </w:pPr>
    </w:p>
    <w:p w14:paraId="4229AEA5" w14:textId="77777777" w:rsidR="002F15A6" w:rsidRPr="00430BF1" w:rsidRDefault="002F15A6" w:rsidP="00570EB8">
      <w:pPr>
        <w:jc w:val="center"/>
        <w:rPr>
          <w:rFonts w:ascii="Tahoma" w:hAnsi="Tahoma" w:cs="Tahoma"/>
          <w:bCs/>
          <w:sz w:val="22"/>
          <w:szCs w:val="22"/>
        </w:rPr>
      </w:pPr>
    </w:p>
    <w:sectPr w:rsidR="002F15A6" w:rsidRPr="00430BF1" w:rsidSect="00702694">
      <w:headerReference w:type="default" r:id="rId21"/>
      <w:footerReference w:type="even" r:id="rId22"/>
      <w:footerReference w:type="default" r:id="rId2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D2F99" w14:textId="77777777" w:rsidR="005C7FB9" w:rsidRDefault="005C7FB9">
      <w:r>
        <w:separator/>
      </w:r>
    </w:p>
  </w:endnote>
  <w:endnote w:type="continuationSeparator" w:id="0">
    <w:p w14:paraId="53954587" w14:textId="77777777" w:rsidR="005C7FB9" w:rsidRDefault="005C7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D8166"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58D9F69A"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A3E3C"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623FE">
      <w:rPr>
        <w:rStyle w:val="Nmerodepgina"/>
        <w:noProof/>
        <w:sz w:val="11"/>
        <w:szCs w:val="11"/>
      </w:rPr>
      <w:t>1</w:t>
    </w:r>
    <w:r>
      <w:rPr>
        <w:rStyle w:val="Nmerodepgina"/>
        <w:sz w:val="11"/>
        <w:szCs w:val="11"/>
      </w:rPr>
      <w:fldChar w:fldCharType="end"/>
    </w:r>
  </w:p>
  <w:p w14:paraId="6F2249E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10410BEA" wp14:editId="2A72C4E9">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FF8DB44" wp14:editId="59007128">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0C607C93"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6C97D650"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F8DB44"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0C607C93"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6C97D650"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0101E0E1" wp14:editId="401CC6F2">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2B08F607" wp14:editId="11D32DC2">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A5C0603"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275F6FC4"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08F607"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2A5C0603"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275F6FC4" w14:textId="77777777" w:rsidR="00A90926" w:rsidRPr="00C00842" w:rsidRDefault="00A90926">
                    <w:pPr>
                      <w:rPr>
                        <w:sz w:val="18"/>
                        <w:szCs w:val="18"/>
                      </w:rPr>
                    </w:pPr>
                  </w:p>
                </w:txbxContent>
              </v:textbox>
            </v:shape>
          </w:pict>
        </mc:Fallback>
      </mc:AlternateContent>
    </w:r>
  </w:p>
  <w:p w14:paraId="117B09E7"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6D8F1C54" wp14:editId="263EACD7">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D79845A" wp14:editId="49D75F24">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669B7E0" wp14:editId="00BFF760">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6C242608"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69B7E0"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6C242608"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5F81E009" wp14:editId="147CA206">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8E01318"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81E009"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78E01318"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29607" w14:textId="77777777" w:rsidR="005C7FB9" w:rsidRDefault="005C7FB9">
      <w:r>
        <w:separator/>
      </w:r>
    </w:p>
  </w:footnote>
  <w:footnote w:type="continuationSeparator" w:id="0">
    <w:p w14:paraId="2C588986" w14:textId="77777777" w:rsidR="005C7FB9" w:rsidRDefault="005C7F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364F7"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1BF87D9F" wp14:editId="26F7ECB8">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61A53C6F"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B0C4CF6"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1F13CA7"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252664361">
    <w:abstractNumId w:val="23"/>
  </w:num>
  <w:num w:numId="2" w16cid:durableId="996693286">
    <w:abstractNumId w:val="6"/>
  </w:num>
  <w:num w:numId="3" w16cid:durableId="109469985">
    <w:abstractNumId w:val="2"/>
  </w:num>
  <w:num w:numId="4" w16cid:durableId="288437512">
    <w:abstractNumId w:val="1"/>
  </w:num>
  <w:num w:numId="5" w16cid:durableId="1161043086">
    <w:abstractNumId w:val="0"/>
  </w:num>
  <w:num w:numId="6" w16cid:durableId="581715594">
    <w:abstractNumId w:val="11"/>
  </w:num>
  <w:num w:numId="7" w16cid:durableId="1320422216">
    <w:abstractNumId w:val="14"/>
  </w:num>
  <w:num w:numId="8" w16cid:durableId="539440837">
    <w:abstractNumId w:val="24"/>
  </w:num>
  <w:num w:numId="9" w16cid:durableId="1204950418">
    <w:abstractNumId w:val="5"/>
  </w:num>
  <w:num w:numId="10" w16cid:durableId="496649724">
    <w:abstractNumId w:val="29"/>
  </w:num>
  <w:num w:numId="11" w16cid:durableId="491067137">
    <w:abstractNumId w:val="17"/>
  </w:num>
  <w:num w:numId="12" w16cid:durableId="869147497">
    <w:abstractNumId w:val="15"/>
  </w:num>
  <w:num w:numId="13" w16cid:durableId="1585644787">
    <w:abstractNumId w:val="9"/>
  </w:num>
  <w:num w:numId="14" w16cid:durableId="1902910275">
    <w:abstractNumId w:val="28"/>
  </w:num>
  <w:num w:numId="15" w16cid:durableId="93551246">
    <w:abstractNumId w:val="21"/>
  </w:num>
  <w:num w:numId="16" w16cid:durableId="47388370">
    <w:abstractNumId w:val="10"/>
  </w:num>
  <w:num w:numId="17" w16cid:durableId="1755079872">
    <w:abstractNumId w:val="26"/>
  </w:num>
  <w:num w:numId="18" w16cid:durableId="1530021292">
    <w:abstractNumId w:val="25"/>
  </w:num>
  <w:num w:numId="19" w16cid:durableId="987637222">
    <w:abstractNumId w:val="12"/>
  </w:num>
  <w:num w:numId="20" w16cid:durableId="1926649500">
    <w:abstractNumId w:val="20"/>
  </w:num>
  <w:num w:numId="21" w16cid:durableId="1718554282">
    <w:abstractNumId w:val="8"/>
  </w:num>
  <w:num w:numId="22" w16cid:durableId="499782345">
    <w:abstractNumId w:val="16"/>
  </w:num>
  <w:num w:numId="23" w16cid:durableId="1174032965">
    <w:abstractNumId w:val="22"/>
  </w:num>
  <w:num w:numId="24" w16cid:durableId="866262358">
    <w:abstractNumId w:val="7"/>
  </w:num>
  <w:num w:numId="25" w16cid:durableId="1096752549">
    <w:abstractNumId w:val="27"/>
  </w:num>
  <w:num w:numId="26" w16cid:durableId="1923294825">
    <w:abstractNumId w:val="13"/>
  </w:num>
  <w:num w:numId="27" w16cid:durableId="1813478276">
    <w:abstractNumId w:val="18"/>
  </w:num>
  <w:num w:numId="28" w16cid:durableId="451247755">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BF1"/>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C99"/>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C7FB9"/>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548"/>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8DD"/>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1F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029"/>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3F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7FA"/>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5F74"/>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23B"/>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468"/>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1C3F"/>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4A9CF62"/>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customStyle="1" w:styleId="html-span">
    <w:name w:val="html-span"/>
    <w:basedOn w:val="Fuentedeprrafopredeter"/>
    <w:rsid w:val="00865F74"/>
  </w:style>
  <w:style w:type="character" w:customStyle="1" w:styleId="xjp7ctv">
    <w:name w:val="xjp7ctv"/>
    <w:basedOn w:val="Fuentedeprrafopredeter"/>
    <w:rsid w:val="00865F74"/>
  </w:style>
  <w:style w:type="character" w:styleId="Mencinsinresolver">
    <w:name w:val="Unresolved Mention"/>
    <w:basedOn w:val="Fuentedeprrafopredeter"/>
    <w:uiPriority w:val="99"/>
    <w:semiHidden/>
    <w:unhideWhenUsed/>
    <w:rsid w:val="00EA04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086273">
      <w:bodyDiv w:val="1"/>
      <w:marLeft w:val="0"/>
      <w:marRight w:val="0"/>
      <w:marTop w:val="0"/>
      <w:marBottom w:val="0"/>
      <w:divBdr>
        <w:top w:val="none" w:sz="0" w:space="0" w:color="auto"/>
        <w:left w:val="none" w:sz="0" w:space="0" w:color="auto"/>
        <w:bottom w:val="none" w:sz="0" w:space="0" w:color="auto"/>
        <w:right w:val="none" w:sz="0" w:space="0" w:color="auto"/>
      </w:divBdr>
      <w:divsChild>
        <w:div w:id="243419726">
          <w:marLeft w:val="0"/>
          <w:marRight w:val="0"/>
          <w:marTop w:val="0"/>
          <w:marBottom w:val="0"/>
          <w:divBdr>
            <w:top w:val="none" w:sz="0" w:space="0" w:color="auto"/>
            <w:left w:val="none" w:sz="0" w:space="0" w:color="auto"/>
            <w:bottom w:val="none" w:sz="0" w:space="0" w:color="auto"/>
            <w:right w:val="none" w:sz="0" w:space="0" w:color="auto"/>
          </w:divBdr>
          <w:divsChild>
            <w:div w:id="485972305">
              <w:marLeft w:val="0"/>
              <w:marRight w:val="0"/>
              <w:marTop w:val="0"/>
              <w:marBottom w:val="0"/>
              <w:divBdr>
                <w:top w:val="none" w:sz="0" w:space="0" w:color="auto"/>
                <w:left w:val="none" w:sz="0" w:space="0" w:color="auto"/>
                <w:bottom w:val="none" w:sz="0" w:space="0" w:color="auto"/>
                <w:right w:val="none" w:sz="0" w:space="0" w:color="auto"/>
              </w:divBdr>
            </w:div>
          </w:divsChild>
        </w:div>
        <w:div w:id="1961841523">
          <w:marLeft w:val="0"/>
          <w:marRight w:val="0"/>
          <w:marTop w:val="120"/>
          <w:marBottom w:val="0"/>
          <w:divBdr>
            <w:top w:val="none" w:sz="0" w:space="0" w:color="auto"/>
            <w:left w:val="none" w:sz="0" w:space="0" w:color="auto"/>
            <w:bottom w:val="none" w:sz="0" w:space="0" w:color="auto"/>
            <w:right w:val="none" w:sz="0" w:space="0" w:color="auto"/>
          </w:divBdr>
          <w:divsChild>
            <w:div w:id="90814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258550">
      <w:bodyDiv w:val="1"/>
      <w:marLeft w:val="0"/>
      <w:marRight w:val="0"/>
      <w:marTop w:val="0"/>
      <w:marBottom w:val="0"/>
      <w:divBdr>
        <w:top w:val="none" w:sz="0" w:space="0" w:color="auto"/>
        <w:left w:val="none" w:sz="0" w:space="0" w:color="auto"/>
        <w:bottom w:val="none" w:sz="0" w:space="0" w:color="auto"/>
        <w:right w:val="none" w:sz="0" w:space="0" w:color="auto"/>
      </w:divBdr>
      <w:divsChild>
        <w:div w:id="1821995371">
          <w:marLeft w:val="0"/>
          <w:marRight w:val="0"/>
          <w:marTop w:val="0"/>
          <w:marBottom w:val="0"/>
          <w:divBdr>
            <w:top w:val="none" w:sz="0" w:space="0" w:color="auto"/>
            <w:left w:val="none" w:sz="0" w:space="0" w:color="auto"/>
            <w:bottom w:val="none" w:sz="0" w:space="0" w:color="auto"/>
            <w:right w:val="none" w:sz="0" w:space="0" w:color="auto"/>
          </w:divBdr>
          <w:divsChild>
            <w:div w:id="295333949">
              <w:marLeft w:val="0"/>
              <w:marRight w:val="0"/>
              <w:marTop w:val="0"/>
              <w:marBottom w:val="0"/>
              <w:divBdr>
                <w:top w:val="none" w:sz="0" w:space="0" w:color="auto"/>
                <w:left w:val="none" w:sz="0" w:space="0" w:color="auto"/>
                <w:bottom w:val="none" w:sz="0" w:space="0" w:color="auto"/>
                <w:right w:val="none" w:sz="0" w:space="0" w:color="auto"/>
              </w:divBdr>
            </w:div>
          </w:divsChild>
        </w:div>
        <w:div w:id="602230447">
          <w:marLeft w:val="0"/>
          <w:marRight w:val="0"/>
          <w:marTop w:val="120"/>
          <w:marBottom w:val="0"/>
          <w:divBdr>
            <w:top w:val="none" w:sz="0" w:space="0" w:color="auto"/>
            <w:left w:val="none" w:sz="0" w:space="0" w:color="auto"/>
            <w:bottom w:val="none" w:sz="0" w:space="0" w:color="auto"/>
            <w:right w:val="none" w:sz="0" w:space="0" w:color="auto"/>
          </w:divBdr>
          <w:divsChild>
            <w:div w:id="128820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7460455">
      <w:bodyDiv w:val="1"/>
      <w:marLeft w:val="0"/>
      <w:marRight w:val="0"/>
      <w:marTop w:val="0"/>
      <w:marBottom w:val="0"/>
      <w:divBdr>
        <w:top w:val="none" w:sz="0" w:space="0" w:color="auto"/>
        <w:left w:val="none" w:sz="0" w:space="0" w:color="auto"/>
        <w:bottom w:val="none" w:sz="0" w:space="0" w:color="auto"/>
        <w:right w:val="none" w:sz="0" w:space="0" w:color="auto"/>
      </w:divBdr>
      <w:divsChild>
        <w:div w:id="501088257">
          <w:marLeft w:val="0"/>
          <w:marRight w:val="0"/>
          <w:marTop w:val="0"/>
          <w:marBottom w:val="0"/>
          <w:divBdr>
            <w:top w:val="none" w:sz="0" w:space="0" w:color="auto"/>
            <w:left w:val="none" w:sz="0" w:space="0" w:color="auto"/>
            <w:bottom w:val="none" w:sz="0" w:space="0" w:color="auto"/>
            <w:right w:val="none" w:sz="0" w:space="0" w:color="auto"/>
          </w:divBdr>
          <w:divsChild>
            <w:div w:id="789907294">
              <w:marLeft w:val="0"/>
              <w:marRight w:val="0"/>
              <w:marTop w:val="0"/>
              <w:marBottom w:val="0"/>
              <w:divBdr>
                <w:top w:val="none" w:sz="0" w:space="0" w:color="auto"/>
                <w:left w:val="none" w:sz="0" w:space="0" w:color="auto"/>
                <w:bottom w:val="none" w:sz="0" w:space="0" w:color="auto"/>
                <w:right w:val="none" w:sz="0" w:space="0" w:color="auto"/>
              </w:divBdr>
            </w:div>
          </w:divsChild>
        </w:div>
        <w:div w:id="248537525">
          <w:marLeft w:val="0"/>
          <w:marRight w:val="0"/>
          <w:marTop w:val="120"/>
          <w:marBottom w:val="0"/>
          <w:divBdr>
            <w:top w:val="none" w:sz="0" w:space="0" w:color="auto"/>
            <w:left w:val="none" w:sz="0" w:space="0" w:color="auto"/>
            <w:bottom w:val="none" w:sz="0" w:space="0" w:color="auto"/>
            <w:right w:val="none" w:sz="0" w:space="0" w:color="auto"/>
          </w:divBdr>
          <w:divsChild>
            <w:div w:id="803351879">
              <w:marLeft w:val="0"/>
              <w:marRight w:val="0"/>
              <w:marTop w:val="0"/>
              <w:marBottom w:val="0"/>
              <w:divBdr>
                <w:top w:val="none" w:sz="0" w:space="0" w:color="auto"/>
                <w:left w:val="none" w:sz="0" w:space="0" w:color="auto"/>
                <w:bottom w:val="none" w:sz="0" w:space="0" w:color="auto"/>
                <w:right w:val="none" w:sz="0" w:space="0" w:color="auto"/>
              </w:divBdr>
            </w:div>
          </w:divsChild>
        </w:div>
        <w:div w:id="591745560">
          <w:marLeft w:val="0"/>
          <w:marRight w:val="0"/>
          <w:marTop w:val="120"/>
          <w:marBottom w:val="0"/>
          <w:divBdr>
            <w:top w:val="none" w:sz="0" w:space="0" w:color="auto"/>
            <w:left w:val="none" w:sz="0" w:space="0" w:color="auto"/>
            <w:bottom w:val="none" w:sz="0" w:space="0" w:color="auto"/>
            <w:right w:val="none" w:sz="0" w:space="0" w:color="auto"/>
          </w:divBdr>
          <w:divsChild>
            <w:div w:id="2016297933">
              <w:marLeft w:val="0"/>
              <w:marRight w:val="0"/>
              <w:marTop w:val="0"/>
              <w:marBottom w:val="0"/>
              <w:divBdr>
                <w:top w:val="none" w:sz="0" w:space="0" w:color="auto"/>
                <w:left w:val="none" w:sz="0" w:space="0" w:color="auto"/>
                <w:bottom w:val="none" w:sz="0" w:space="0" w:color="auto"/>
                <w:right w:val="none" w:sz="0" w:space="0" w:color="auto"/>
              </w:divBdr>
            </w:div>
          </w:divsChild>
        </w:div>
        <w:div w:id="1000504604">
          <w:marLeft w:val="0"/>
          <w:marRight w:val="0"/>
          <w:marTop w:val="120"/>
          <w:marBottom w:val="0"/>
          <w:divBdr>
            <w:top w:val="none" w:sz="0" w:space="0" w:color="auto"/>
            <w:left w:val="none" w:sz="0" w:space="0" w:color="auto"/>
            <w:bottom w:val="none" w:sz="0" w:space="0" w:color="auto"/>
            <w:right w:val="none" w:sz="0" w:space="0" w:color="auto"/>
          </w:divBdr>
          <w:divsChild>
            <w:div w:id="24742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4870896">
      <w:bodyDiv w:val="1"/>
      <w:marLeft w:val="0"/>
      <w:marRight w:val="0"/>
      <w:marTop w:val="0"/>
      <w:marBottom w:val="0"/>
      <w:divBdr>
        <w:top w:val="none" w:sz="0" w:space="0" w:color="auto"/>
        <w:left w:val="none" w:sz="0" w:space="0" w:color="auto"/>
        <w:bottom w:val="none" w:sz="0" w:space="0" w:color="auto"/>
        <w:right w:val="none" w:sz="0" w:space="0" w:color="auto"/>
      </w:divBdr>
      <w:divsChild>
        <w:div w:id="1555194023">
          <w:marLeft w:val="0"/>
          <w:marRight w:val="0"/>
          <w:marTop w:val="0"/>
          <w:marBottom w:val="0"/>
          <w:divBdr>
            <w:top w:val="none" w:sz="0" w:space="0" w:color="auto"/>
            <w:left w:val="none" w:sz="0" w:space="0" w:color="auto"/>
            <w:bottom w:val="none" w:sz="0" w:space="0" w:color="auto"/>
            <w:right w:val="none" w:sz="0" w:space="0" w:color="auto"/>
          </w:divBdr>
          <w:divsChild>
            <w:div w:id="2063090678">
              <w:marLeft w:val="0"/>
              <w:marRight w:val="0"/>
              <w:marTop w:val="0"/>
              <w:marBottom w:val="0"/>
              <w:divBdr>
                <w:top w:val="none" w:sz="0" w:space="0" w:color="auto"/>
                <w:left w:val="none" w:sz="0" w:space="0" w:color="auto"/>
                <w:bottom w:val="none" w:sz="0" w:space="0" w:color="auto"/>
                <w:right w:val="none" w:sz="0" w:space="0" w:color="auto"/>
              </w:divBdr>
            </w:div>
          </w:divsChild>
        </w:div>
        <w:div w:id="82990301">
          <w:marLeft w:val="0"/>
          <w:marRight w:val="0"/>
          <w:marTop w:val="120"/>
          <w:marBottom w:val="0"/>
          <w:divBdr>
            <w:top w:val="none" w:sz="0" w:space="0" w:color="auto"/>
            <w:left w:val="none" w:sz="0" w:space="0" w:color="auto"/>
            <w:bottom w:val="none" w:sz="0" w:space="0" w:color="auto"/>
            <w:right w:val="none" w:sz="0" w:space="0" w:color="auto"/>
          </w:divBdr>
          <w:divsChild>
            <w:div w:id="2133132075">
              <w:marLeft w:val="0"/>
              <w:marRight w:val="0"/>
              <w:marTop w:val="0"/>
              <w:marBottom w:val="0"/>
              <w:divBdr>
                <w:top w:val="none" w:sz="0" w:space="0" w:color="auto"/>
                <w:left w:val="none" w:sz="0" w:space="0" w:color="auto"/>
                <w:bottom w:val="none" w:sz="0" w:space="0" w:color="auto"/>
                <w:right w:val="none" w:sz="0" w:space="0" w:color="auto"/>
              </w:divBdr>
            </w:div>
          </w:divsChild>
        </w:div>
        <w:div w:id="1771510818">
          <w:marLeft w:val="0"/>
          <w:marRight w:val="0"/>
          <w:marTop w:val="120"/>
          <w:marBottom w:val="0"/>
          <w:divBdr>
            <w:top w:val="none" w:sz="0" w:space="0" w:color="auto"/>
            <w:left w:val="none" w:sz="0" w:space="0" w:color="auto"/>
            <w:bottom w:val="none" w:sz="0" w:space="0" w:color="auto"/>
            <w:right w:val="none" w:sz="0" w:space="0" w:color="auto"/>
          </w:divBdr>
          <w:divsChild>
            <w:div w:id="84026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organos-de-gobierno/comite-ejecutivo" TargetMode="External"/><Relationship Id="rId13" Type="http://schemas.openxmlformats.org/officeDocument/2006/relationships/hyperlink" Target="https://www.andaluciatrade.es/" TargetMode="External"/><Relationship Id="rId18" Type="http://schemas.openxmlformats.org/officeDocument/2006/relationships/hyperlink" Target="https://www.amiab.com/deport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mobilityworldcongress.com/" TargetMode="External"/><Relationship Id="rId17" Type="http://schemas.openxmlformats.org/officeDocument/2006/relationships/hyperlink" Target="https://mafiz.es/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estivaldemalaga.com/" TargetMode="External"/><Relationship Id="rId20" Type="http://schemas.openxmlformats.org/officeDocument/2006/relationships/hyperlink" Target="https://www.feda.es/premios-san-juan-2021/premio-iniciativa-emprendedo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a.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bycine.com/" TargetMode="External"/><Relationship Id="rId23" Type="http://schemas.openxmlformats.org/officeDocument/2006/relationships/footer" Target="footer2.xml"/><Relationship Id="rId10" Type="http://schemas.openxmlformats.org/officeDocument/2006/relationships/hyperlink" Target="https://cem-malaga.es/" TargetMode="External"/><Relationship Id="rId19" Type="http://schemas.openxmlformats.org/officeDocument/2006/relationships/hyperlink" Target="https://www.melia.com/es/hoteles/espana/malaga/me-malaga/restaurantes/canitas-maite"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www.eenclm.com/"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1702A-E068-4519-B465-ACD79731B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4797</TotalTime>
  <Pages>2</Pages>
  <Words>851</Words>
  <Characters>4685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5525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268</cp:revision>
  <cp:lastPrinted>2021-03-16T11:17:00Z</cp:lastPrinted>
  <dcterms:created xsi:type="dcterms:W3CDTF">2020-10-06T09:29:00Z</dcterms:created>
  <dcterms:modified xsi:type="dcterms:W3CDTF">2026-03-17T10:52:00Z</dcterms:modified>
</cp:coreProperties>
</file>