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4B8A3990" w14:textId="5916A151"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0D6E85">
        <w:rPr>
          <w:rFonts w:ascii="Tahoma" w:hAnsi="Tahoma" w:cs="Tahoma"/>
          <w:bCs/>
          <w:sz w:val="22"/>
          <w:szCs w:val="22"/>
        </w:rPr>
        <w:t>23</w:t>
      </w:r>
      <w:r w:rsidR="00AB1816">
        <w:rPr>
          <w:rFonts w:ascii="Tahoma" w:hAnsi="Tahoma" w:cs="Tahoma"/>
          <w:bCs/>
          <w:sz w:val="22"/>
          <w:szCs w:val="22"/>
        </w:rPr>
        <w:t xml:space="preserve"> de </w:t>
      </w:r>
      <w:r w:rsidR="00980543">
        <w:rPr>
          <w:rFonts w:ascii="Tahoma" w:hAnsi="Tahoma" w:cs="Tahoma"/>
          <w:bCs/>
          <w:sz w:val="22"/>
          <w:szCs w:val="22"/>
        </w:rPr>
        <w:t>marzo</w:t>
      </w:r>
      <w:r>
        <w:rPr>
          <w:rFonts w:ascii="Tahoma" w:hAnsi="Tahoma" w:cs="Tahoma"/>
          <w:bCs/>
          <w:sz w:val="22"/>
          <w:szCs w:val="22"/>
        </w:rPr>
        <w:t xml:space="preserve"> de 2026</w:t>
      </w:r>
    </w:p>
    <w:p w14:paraId="0019A1E2" w14:textId="77777777" w:rsidR="000D6E85" w:rsidRDefault="000D6E85" w:rsidP="008E2EFC">
      <w:pPr>
        <w:jc w:val="right"/>
        <w:rPr>
          <w:rFonts w:ascii="Tahoma" w:hAnsi="Tahoma" w:cs="Tahoma"/>
          <w:bCs/>
          <w:sz w:val="22"/>
          <w:szCs w:val="22"/>
        </w:rPr>
      </w:pPr>
    </w:p>
    <w:p w14:paraId="5E6F3F75" w14:textId="7DED81C1" w:rsidR="000D6E85" w:rsidRPr="000D6E85" w:rsidRDefault="000D6E85" w:rsidP="000D6E85">
      <w:pPr>
        <w:jc w:val="center"/>
        <w:rPr>
          <w:rFonts w:ascii="Tahoma" w:hAnsi="Tahoma" w:cs="Tahoma"/>
          <w:b/>
          <w:sz w:val="32"/>
          <w:szCs w:val="32"/>
        </w:rPr>
      </w:pPr>
      <w:r w:rsidRPr="000D6E85">
        <w:rPr>
          <w:rFonts w:ascii="Tahoma" w:hAnsi="Tahoma" w:cs="Tahoma"/>
          <w:b/>
          <w:sz w:val="32"/>
          <w:szCs w:val="32"/>
        </w:rPr>
        <w:t xml:space="preserve">Escuela de Negocios FEDA y Fundación Globalcaja </w:t>
      </w:r>
      <w:r>
        <w:rPr>
          <w:rFonts w:ascii="Tahoma" w:hAnsi="Tahoma" w:cs="Tahoma"/>
          <w:b/>
          <w:sz w:val="32"/>
          <w:szCs w:val="32"/>
        </w:rPr>
        <w:t xml:space="preserve">reafirman en 2026 </w:t>
      </w:r>
      <w:r w:rsidRPr="000D6E85">
        <w:rPr>
          <w:rFonts w:ascii="Tahoma" w:hAnsi="Tahoma" w:cs="Tahoma"/>
          <w:b/>
          <w:sz w:val="32"/>
          <w:szCs w:val="32"/>
        </w:rPr>
        <w:t xml:space="preserve">su compromiso con </w:t>
      </w:r>
      <w:r>
        <w:rPr>
          <w:rFonts w:ascii="Tahoma" w:hAnsi="Tahoma" w:cs="Tahoma"/>
          <w:b/>
          <w:sz w:val="32"/>
          <w:szCs w:val="32"/>
        </w:rPr>
        <w:t xml:space="preserve">la </w:t>
      </w:r>
      <w:r w:rsidRPr="000D6E85">
        <w:rPr>
          <w:rFonts w:ascii="Tahoma" w:hAnsi="Tahoma" w:cs="Tahoma"/>
          <w:b/>
          <w:sz w:val="32"/>
          <w:szCs w:val="32"/>
        </w:rPr>
        <w:t>formación empresarial de excelencia</w:t>
      </w:r>
    </w:p>
    <w:p w14:paraId="7148BE21" w14:textId="77777777" w:rsidR="000D6E85" w:rsidRDefault="000D6E85" w:rsidP="008E2EFC">
      <w:pPr>
        <w:jc w:val="right"/>
        <w:rPr>
          <w:rFonts w:ascii="Tahoma" w:hAnsi="Tahoma" w:cs="Tahoma"/>
          <w:bCs/>
          <w:sz w:val="22"/>
          <w:szCs w:val="22"/>
        </w:rPr>
      </w:pPr>
    </w:p>
    <w:p w14:paraId="33FDC366" w14:textId="4EC8C422" w:rsidR="000D6E85" w:rsidRDefault="000D6E85" w:rsidP="000D6E85">
      <w:pPr>
        <w:pStyle w:val="Prrafodelista"/>
        <w:numPr>
          <w:ilvl w:val="0"/>
          <w:numId w:val="27"/>
        </w:numPr>
        <w:spacing w:line="240" w:lineRule="auto"/>
        <w:ind w:left="142" w:hanging="426"/>
        <w:jc w:val="center"/>
        <w:rPr>
          <w:rFonts w:ascii="Tahoma" w:hAnsi="Tahoma" w:cs="Tahoma"/>
          <w:b/>
          <w:bCs/>
        </w:rPr>
      </w:pPr>
      <w:r>
        <w:rPr>
          <w:rFonts w:ascii="Tahoma" w:hAnsi="Tahoma" w:cs="Tahoma"/>
          <w:b/>
          <w:bCs/>
        </w:rPr>
        <w:t xml:space="preserve">La entidad sigue en el elenco de los Premios Empresariales San Juan con la </w:t>
      </w:r>
      <w:r>
        <w:rPr>
          <w:rFonts w:ascii="Tahoma" w:hAnsi="Tahoma" w:cs="Tahoma"/>
          <w:b/>
          <w:bCs/>
        </w:rPr>
        <w:t xml:space="preserve">Mención Especial del Jurado </w:t>
      </w:r>
    </w:p>
    <w:p w14:paraId="293DE06B" w14:textId="77777777" w:rsidR="000D6E85" w:rsidRDefault="000D6E85" w:rsidP="000D6E85">
      <w:pPr>
        <w:rPr>
          <w:rFonts w:ascii="Tahoma" w:hAnsi="Tahoma" w:cs="Tahoma"/>
          <w:b/>
          <w:bCs/>
          <w:sz w:val="22"/>
          <w:szCs w:val="22"/>
        </w:rPr>
      </w:pPr>
    </w:p>
    <w:p w14:paraId="45D743D6" w14:textId="71203EFE" w:rsidR="000D6E85" w:rsidRDefault="000D6E85" w:rsidP="000D6E85">
      <w:pPr>
        <w:rPr>
          <w:rFonts w:ascii="Tahoma" w:hAnsi="Tahoma" w:cs="Tahoma"/>
          <w:sz w:val="22"/>
          <w:szCs w:val="22"/>
        </w:rPr>
      </w:pPr>
      <w:r>
        <w:rPr>
          <w:rFonts w:ascii="Tahoma" w:hAnsi="Tahoma" w:cs="Tahoma"/>
          <w:sz w:val="22"/>
          <w:szCs w:val="22"/>
        </w:rPr>
        <w:t xml:space="preserve">Un año más, se </w:t>
      </w:r>
      <w:r>
        <w:rPr>
          <w:rFonts w:ascii="Tahoma" w:hAnsi="Tahoma" w:cs="Tahoma"/>
          <w:sz w:val="22"/>
          <w:szCs w:val="22"/>
        </w:rPr>
        <w:t xml:space="preserve">ha firmado el convenio de colaboración entre </w:t>
      </w:r>
      <w:hyperlink r:id="rId8" w:history="1">
        <w:r>
          <w:rPr>
            <w:rStyle w:val="Hipervnculo"/>
            <w:rFonts w:ascii="Tahoma" w:hAnsi="Tahoma" w:cs="Tahoma"/>
            <w:sz w:val="22"/>
            <w:szCs w:val="22"/>
          </w:rPr>
          <w:t>FEDA</w:t>
        </w:r>
      </w:hyperlink>
      <w:r>
        <w:rPr>
          <w:rFonts w:ascii="Tahoma" w:hAnsi="Tahoma" w:cs="Tahoma"/>
          <w:sz w:val="22"/>
          <w:szCs w:val="22"/>
        </w:rPr>
        <w:t xml:space="preserve"> y la Fundación </w:t>
      </w:r>
      <w:hyperlink r:id="rId9" w:history="1">
        <w:r>
          <w:rPr>
            <w:rStyle w:val="Hipervnculo"/>
            <w:rFonts w:ascii="Tahoma" w:hAnsi="Tahoma" w:cs="Tahoma"/>
            <w:sz w:val="22"/>
            <w:szCs w:val="22"/>
          </w:rPr>
          <w:t>Globalcaja</w:t>
        </w:r>
      </w:hyperlink>
      <w:r>
        <w:rPr>
          <w:rFonts w:ascii="Tahoma" w:hAnsi="Tahoma" w:cs="Tahoma"/>
          <w:sz w:val="22"/>
          <w:szCs w:val="22"/>
        </w:rPr>
        <w:t xml:space="preserve">, reafirmando así el compromiso de la entidad con la Confederación y más con la </w:t>
      </w:r>
      <w:hyperlink r:id="rId10" w:history="1">
        <w:r>
          <w:rPr>
            <w:rStyle w:val="Hipervnculo"/>
            <w:rFonts w:ascii="Tahoma" w:hAnsi="Tahoma" w:cs="Tahoma"/>
            <w:sz w:val="22"/>
            <w:szCs w:val="22"/>
          </w:rPr>
          <w:t>Escuela de Negocios FEDA</w:t>
        </w:r>
      </w:hyperlink>
      <w:r>
        <w:rPr>
          <w:rFonts w:ascii="Tahoma" w:hAnsi="Tahoma" w:cs="Tahoma"/>
          <w:sz w:val="22"/>
          <w:szCs w:val="22"/>
        </w:rPr>
        <w:t>, por ser el exponente en Albacete y provincia de la formación empresarial de excelencia.</w:t>
      </w:r>
    </w:p>
    <w:p w14:paraId="6E522FD9" w14:textId="77777777" w:rsidR="000D6E85" w:rsidRDefault="000D6E85" w:rsidP="000D6E85">
      <w:pPr>
        <w:jc w:val="right"/>
        <w:rPr>
          <w:rFonts w:ascii="Tahoma" w:hAnsi="Tahoma" w:cs="Tahoma"/>
          <w:bCs/>
          <w:sz w:val="22"/>
          <w:szCs w:val="22"/>
        </w:rPr>
      </w:pPr>
    </w:p>
    <w:p w14:paraId="62028021" w14:textId="77777777" w:rsidR="000D6E85" w:rsidRDefault="000D6E85" w:rsidP="000D6E85">
      <w:pPr>
        <w:rPr>
          <w:rFonts w:ascii="Tahoma" w:hAnsi="Tahoma" w:cs="Tahoma"/>
          <w:sz w:val="22"/>
          <w:szCs w:val="22"/>
        </w:rPr>
      </w:pPr>
      <w:r>
        <w:rPr>
          <w:rFonts w:ascii="Tahoma" w:hAnsi="Tahoma" w:cs="Tahoma"/>
          <w:sz w:val="22"/>
          <w:szCs w:val="22"/>
        </w:rPr>
        <w:t xml:space="preserve">De esta manera, la Fundación </w:t>
      </w:r>
      <w:hyperlink r:id="rId11" w:history="1">
        <w:r>
          <w:rPr>
            <w:rStyle w:val="Hipervnculo"/>
            <w:rFonts w:ascii="Tahoma" w:hAnsi="Tahoma" w:cs="Tahoma"/>
            <w:sz w:val="22"/>
            <w:szCs w:val="22"/>
          </w:rPr>
          <w:t>Globalcaja</w:t>
        </w:r>
      </w:hyperlink>
      <w:r>
        <w:rPr>
          <w:rFonts w:ascii="Tahoma" w:hAnsi="Tahoma" w:cs="Tahoma"/>
          <w:sz w:val="22"/>
          <w:szCs w:val="22"/>
        </w:rPr>
        <w:t xml:space="preserve"> siguen siendo el partner estratégico de Escuela de Negocios FEDA, una vez firmado el convenio de colaboración, con el objetivo común de promover el desarrollo empresarial en la provincia de Albacete y provincia. </w:t>
      </w:r>
    </w:p>
    <w:p w14:paraId="14FA6C33" w14:textId="77777777" w:rsidR="000D6E85" w:rsidRDefault="000D6E85" w:rsidP="000D6E85">
      <w:pPr>
        <w:rPr>
          <w:rFonts w:ascii="Tahoma" w:hAnsi="Tahoma" w:cs="Tahoma"/>
          <w:sz w:val="22"/>
          <w:szCs w:val="22"/>
        </w:rPr>
      </w:pPr>
    </w:p>
    <w:p w14:paraId="66159DD1" w14:textId="77777777" w:rsidR="000D6E85" w:rsidRDefault="000D6E85" w:rsidP="000D6E85">
      <w:pPr>
        <w:rPr>
          <w:rFonts w:ascii="Tahoma" w:hAnsi="Tahoma" w:cs="Tahoma"/>
          <w:sz w:val="22"/>
          <w:szCs w:val="22"/>
        </w:rPr>
      </w:pPr>
      <w:r>
        <w:rPr>
          <w:rFonts w:ascii="Tahoma" w:hAnsi="Tahoma" w:cs="Tahoma"/>
          <w:sz w:val="22"/>
          <w:szCs w:val="22"/>
        </w:rPr>
        <w:t xml:space="preserve">Un compromiso de colaboración por parte de la Fundación Globalcaja que se manifiesta desde el inicio de Escuela de Negocios FEDA y que se ha ido afianzando en cada uno de los cursos académicos, lo que hace que FEDA considera a la Fundación como colaborador global de su Escuela de Negocios, como parte activa de la misma. </w:t>
      </w:r>
    </w:p>
    <w:p w14:paraId="66544B17" w14:textId="77777777" w:rsidR="000D6E85" w:rsidRDefault="000D6E85" w:rsidP="000D6E85">
      <w:pPr>
        <w:rPr>
          <w:rFonts w:ascii="Tahoma" w:hAnsi="Tahoma" w:cs="Tahoma"/>
          <w:sz w:val="22"/>
          <w:szCs w:val="22"/>
        </w:rPr>
      </w:pPr>
    </w:p>
    <w:p w14:paraId="4AD1AE56" w14:textId="1B97B72F" w:rsidR="000D6E85" w:rsidRDefault="000D6E85" w:rsidP="000D6E85">
      <w:pPr>
        <w:rPr>
          <w:rFonts w:ascii="Tahoma" w:hAnsi="Tahoma" w:cs="Tahoma"/>
          <w:sz w:val="22"/>
          <w:szCs w:val="22"/>
        </w:rPr>
      </w:pPr>
      <w:r>
        <w:rPr>
          <w:rFonts w:ascii="Tahoma" w:hAnsi="Tahoma" w:cs="Tahoma"/>
          <w:sz w:val="22"/>
          <w:szCs w:val="22"/>
        </w:rPr>
        <w:t>En Escuela de Negocios FEDA se han formado en el conjunto de sus acciones formativas, desde seminarios, conferencia, programas especialización y maste</w:t>
      </w:r>
      <w:r>
        <w:rPr>
          <w:rFonts w:ascii="Tahoma" w:hAnsi="Tahoma" w:cs="Tahoma"/>
          <w:sz w:val="22"/>
          <w:szCs w:val="22"/>
        </w:rPr>
        <w:t>r</w:t>
      </w:r>
      <w:r>
        <w:rPr>
          <w:rFonts w:ascii="Tahoma" w:hAnsi="Tahoma" w:cs="Tahoma"/>
          <w:sz w:val="22"/>
          <w:szCs w:val="22"/>
        </w:rPr>
        <w:t>, más de 5.000 profesionales desde su inicio hasta la actualidad.</w:t>
      </w:r>
    </w:p>
    <w:p w14:paraId="6919F22E" w14:textId="77777777" w:rsidR="000D6E85" w:rsidRDefault="000D6E85" w:rsidP="000D6E85">
      <w:pPr>
        <w:rPr>
          <w:rFonts w:ascii="Tahoma" w:hAnsi="Tahoma" w:cs="Tahoma"/>
          <w:sz w:val="22"/>
          <w:szCs w:val="22"/>
        </w:rPr>
      </w:pPr>
    </w:p>
    <w:p w14:paraId="1E08F2AD" w14:textId="3D92B768" w:rsidR="000D6E85" w:rsidRDefault="000D6E85" w:rsidP="000D6E85">
      <w:pPr>
        <w:rPr>
          <w:rFonts w:ascii="Tahoma" w:hAnsi="Tahoma" w:cs="Tahoma"/>
          <w:sz w:val="22"/>
          <w:szCs w:val="22"/>
        </w:rPr>
      </w:pPr>
      <w:r>
        <w:rPr>
          <w:rFonts w:ascii="Tahoma" w:hAnsi="Tahoma" w:cs="Tahoma"/>
          <w:sz w:val="22"/>
          <w:szCs w:val="22"/>
        </w:rPr>
        <w:t xml:space="preserve">La renovación del acuerdo ha corrido a cargo del presidente de </w:t>
      </w:r>
      <w:hyperlink r:id="rId12" w:history="1">
        <w:r>
          <w:rPr>
            <w:rStyle w:val="Hipervnculo"/>
            <w:rFonts w:ascii="Tahoma" w:hAnsi="Tahoma" w:cs="Tahoma"/>
            <w:sz w:val="22"/>
            <w:szCs w:val="22"/>
          </w:rPr>
          <w:t>FEDA</w:t>
        </w:r>
      </w:hyperlink>
      <w:r>
        <w:rPr>
          <w:rFonts w:ascii="Tahoma" w:hAnsi="Tahoma" w:cs="Tahoma"/>
          <w:sz w:val="22"/>
          <w:szCs w:val="22"/>
        </w:rPr>
        <w:t>, Artemio Pérez Alfaro, y por el presidente de la Fundación, Herminio Molina Abellán</w:t>
      </w:r>
      <w:r w:rsidR="00BA2EEA">
        <w:rPr>
          <w:rFonts w:ascii="Tahoma" w:hAnsi="Tahoma" w:cs="Tahoma"/>
          <w:sz w:val="22"/>
          <w:szCs w:val="22"/>
        </w:rPr>
        <w:t>, estando presentes el secretario general y responsables de Formación de FEDA, Vicente García y Carlos Muñoz, respectivamente, y el director de la Fundación Globalcaja, Antonio González.</w:t>
      </w:r>
    </w:p>
    <w:p w14:paraId="198430CE" w14:textId="77777777" w:rsidR="000D6E85" w:rsidRDefault="000D6E85" w:rsidP="000D6E85">
      <w:pPr>
        <w:rPr>
          <w:rFonts w:ascii="Tahoma" w:hAnsi="Tahoma" w:cs="Tahoma"/>
          <w:sz w:val="22"/>
          <w:szCs w:val="22"/>
        </w:rPr>
      </w:pPr>
    </w:p>
    <w:p w14:paraId="5B7A609F" w14:textId="170A660F" w:rsidR="000D6E85" w:rsidRPr="000D6E85" w:rsidRDefault="000D6E85" w:rsidP="000D6E85">
      <w:pPr>
        <w:rPr>
          <w:rFonts w:ascii="Tahoma" w:hAnsi="Tahoma" w:cs="Tahoma"/>
          <w:color w:val="000000"/>
          <w:sz w:val="22"/>
          <w:szCs w:val="22"/>
          <w:lang w:val="es-ES"/>
        </w:rPr>
      </w:pPr>
      <w:r>
        <w:rPr>
          <w:rFonts w:ascii="Tahoma" w:hAnsi="Tahoma" w:cs="Tahoma"/>
          <w:color w:val="000000"/>
          <w:sz w:val="22"/>
          <w:szCs w:val="22"/>
        </w:rPr>
        <w:t xml:space="preserve">En el acto de la firma, </w:t>
      </w:r>
      <w:r w:rsidRPr="000D6E85">
        <w:rPr>
          <w:rFonts w:ascii="Tahoma" w:hAnsi="Tahoma" w:cs="Tahoma"/>
          <w:color w:val="000000"/>
          <w:sz w:val="22"/>
          <w:szCs w:val="22"/>
        </w:rPr>
        <w:t>Herminio Molina ha subrayado que el respaldo a la Confederación de Empresarios de Albacete</w:t>
      </w:r>
      <w:r>
        <w:rPr>
          <w:rFonts w:ascii="Tahoma" w:hAnsi="Tahoma" w:cs="Tahoma"/>
          <w:color w:val="000000"/>
          <w:sz w:val="22"/>
          <w:szCs w:val="22"/>
        </w:rPr>
        <w:t>, FEDA, r</w:t>
      </w:r>
      <w:r w:rsidRPr="000D6E85">
        <w:rPr>
          <w:rFonts w:ascii="Tahoma" w:hAnsi="Tahoma" w:cs="Tahoma"/>
          <w:color w:val="000000"/>
          <w:sz w:val="22"/>
          <w:szCs w:val="22"/>
        </w:rPr>
        <w:t>esponde al firme compromiso de la entidad con la formación como palanca de desarrollo económico y social: “Este compromiso de la Fundación Globalcaj</w:t>
      </w:r>
      <w:r>
        <w:rPr>
          <w:rFonts w:ascii="Tahoma" w:hAnsi="Tahoma" w:cs="Tahoma"/>
          <w:color w:val="000000"/>
          <w:sz w:val="22"/>
          <w:szCs w:val="22"/>
        </w:rPr>
        <w:t>a</w:t>
      </w:r>
      <w:r w:rsidRPr="000D6E85">
        <w:rPr>
          <w:rFonts w:ascii="Tahoma" w:hAnsi="Tahoma" w:cs="Tahoma"/>
          <w:color w:val="000000"/>
          <w:sz w:val="22"/>
          <w:szCs w:val="22"/>
        </w:rPr>
        <w:t xml:space="preserve"> con la formación de excelencia y la promoción empresarial </w:t>
      </w:r>
      <w:r>
        <w:rPr>
          <w:rFonts w:ascii="Tahoma" w:hAnsi="Tahoma" w:cs="Tahoma"/>
          <w:color w:val="000000"/>
          <w:sz w:val="22"/>
          <w:szCs w:val="22"/>
        </w:rPr>
        <w:t xml:space="preserve">-ha dicho- </w:t>
      </w:r>
      <w:r w:rsidRPr="000D6E85">
        <w:rPr>
          <w:rFonts w:ascii="Tahoma" w:hAnsi="Tahoma" w:cs="Tahoma"/>
          <w:color w:val="000000"/>
          <w:sz w:val="22"/>
          <w:szCs w:val="22"/>
        </w:rPr>
        <w:t>es un claro ejemplo del propósito que persigue nuestra entidad: impulsar programas que impacten positivamente en la sociedad y que dejen huella”.</w:t>
      </w:r>
    </w:p>
    <w:p w14:paraId="00D99E2A" w14:textId="77777777" w:rsidR="000D6E85" w:rsidRPr="000D6E85" w:rsidRDefault="000D6E85" w:rsidP="000D6E85">
      <w:pPr>
        <w:rPr>
          <w:rFonts w:ascii="Tahoma" w:hAnsi="Tahoma" w:cs="Tahoma"/>
          <w:color w:val="000000"/>
          <w:sz w:val="22"/>
          <w:szCs w:val="22"/>
        </w:rPr>
      </w:pPr>
    </w:p>
    <w:p w14:paraId="37956209" w14:textId="578D25D0" w:rsidR="000D6E85" w:rsidRPr="000D6E85" w:rsidRDefault="000D6E85" w:rsidP="000D6E85">
      <w:pPr>
        <w:rPr>
          <w:rFonts w:ascii="Tahoma" w:hAnsi="Tahoma" w:cs="Tahoma"/>
          <w:color w:val="000000"/>
          <w:sz w:val="22"/>
          <w:szCs w:val="22"/>
        </w:rPr>
      </w:pPr>
      <w:r w:rsidRPr="000D6E85">
        <w:rPr>
          <w:rFonts w:ascii="Tahoma" w:hAnsi="Tahoma" w:cs="Tahoma"/>
          <w:color w:val="000000"/>
          <w:sz w:val="22"/>
          <w:szCs w:val="22"/>
        </w:rPr>
        <w:t xml:space="preserve">En este sentido, ha destacado el valor de iniciativas como el Máster en Dirección y Administración de Empresas (MBA) de la Escuela de Negocios de FEDA, que contribuyen a capacitar a profesionales y autónomos para afrontar los retos del entorno empresarial actual, y ha añadido que “apoyar al tejido empresarial es una forma directa de fortalecer el crecimiento, la innovación y las oportunidades en nuestro entorno, contribuyendo así al progreso conjunto de la sociedad”. Son </w:t>
      </w:r>
      <w:r>
        <w:rPr>
          <w:rFonts w:ascii="Tahoma" w:hAnsi="Tahoma" w:cs="Tahoma"/>
          <w:color w:val="000000"/>
          <w:sz w:val="22"/>
          <w:szCs w:val="22"/>
        </w:rPr>
        <w:t>más de</w:t>
      </w:r>
      <w:r w:rsidRPr="000D6E85">
        <w:rPr>
          <w:rFonts w:ascii="Tahoma" w:hAnsi="Tahoma" w:cs="Tahoma"/>
          <w:color w:val="000000"/>
          <w:sz w:val="22"/>
          <w:szCs w:val="22"/>
        </w:rPr>
        <w:t xml:space="preserve"> 300 profesionales los que han pasado ya por este programa de excelencia, del que se está desarrollando actualmente su </w:t>
      </w:r>
      <w:hyperlink r:id="rId13" w:history="1">
        <w:r w:rsidRPr="00BA2EEA">
          <w:rPr>
            <w:rStyle w:val="Hipervnculo"/>
            <w:rFonts w:ascii="Tahoma" w:hAnsi="Tahoma" w:cs="Tahoma"/>
            <w:sz w:val="22"/>
            <w:szCs w:val="22"/>
          </w:rPr>
          <w:t>17ª edición</w:t>
        </w:r>
      </w:hyperlink>
      <w:r w:rsidRPr="000D6E85">
        <w:rPr>
          <w:rFonts w:ascii="Tahoma" w:hAnsi="Tahoma" w:cs="Tahoma"/>
          <w:color w:val="000000"/>
          <w:sz w:val="22"/>
          <w:szCs w:val="22"/>
        </w:rPr>
        <w:t>.</w:t>
      </w:r>
    </w:p>
    <w:p w14:paraId="2621CC86" w14:textId="77777777" w:rsidR="00BA2EEA" w:rsidRDefault="00BA2EEA" w:rsidP="000D6E85">
      <w:pPr>
        <w:rPr>
          <w:rFonts w:ascii="Tahoma" w:hAnsi="Tahoma" w:cs="Tahoma"/>
          <w:sz w:val="22"/>
          <w:szCs w:val="22"/>
        </w:rPr>
      </w:pPr>
    </w:p>
    <w:p w14:paraId="6D8B5049" w14:textId="77777777" w:rsidR="00BA2EEA" w:rsidRDefault="00BA2EEA" w:rsidP="000D6E85">
      <w:pPr>
        <w:rPr>
          <w:rFonts w:ascii="Tahoma" w:hAnsi="Tahoma" w:cs="Tahoma"/>
          <w:sz w:val="22"/>
          <w:szCs w:val="22"/>
        </w:rPr>
      </w:pPr>
    </w:p>
    <w:p w14:paraId="09BC2FB0" w14:textId="77777777" w:rsidR="00BA2EEA" w:rsidRDefault="00BA2EEA" w:rsidP="000D6E85">
      <w:pPr>
        <w:rPr>
          <w:rFonts w:ascii="Tahoma" w:hAnsi="Tahoma" w:cs="Tahoma"/>
          <w:sz w:val="22"/>
          <w:szCs w:val="22"/>
        </w:rPr>
      </w:pPr>
    </w:p>
    <w:p w14:paraId="6013DF67" w14:textId="1493EB72" w:rsidR="000D6E85" w:rsidRDefault="000D6E85" w:rsidP="000D6E85">
      <w:pPr>
        <w:rPr>
          <w:rFonts w:ascii="Tahoma" w:hAnsi="Tahoma" w:cs="Tahoma"/>
          <w:sz w:val="22"/>
          <w:szCs w:val="22"/>
        </w:rPr>
      </w:pPr>
      <w:r>
        <w:rPr>
          <w:rFonts w:ascii="Tahoma" w:hAnsi="Tahoma" w:cs="Tahoma"/>
          <w:sz w:val="22"/>
          <w:szCs w:val="22"/>
        </w:rPr>
        <w:t xml:space="preserve">La </w:t>
      </w:r>
      <w:r>
        <w:rPr>
          <w:rFonts w:ascii="Tahoma" w:hAnsi="Tahoma" w:cs="Tahoma"/>
          <w:bCs/>
          <w:sz w:val="22"/>
          <w:szCs w:val="22"/>
        </w:rPr>
        <w:t>credibilidad</w:t>
      </w:r>
      <w:r>
        <w:rPr>
          <w:rFonts w:ascii="Tahoma" w:hAnsi="Tahoma" w:cs="Tahoma"/>
          <w:sz w:val="22"/>
          <w:szCs w:val="22"/>
        </w:rPr>
        <w:t xml:space="preserve"> de la Fundación Globalcaja, junto con el </w:t>
      </w:r>
      <w:r>
        <w:rPr>
          <w:rFonts w:ascii="Tahoma" w:hAnsi="Tahoma" w:cs="Tahoma"/>
          <w:bCs/>
          <w:sz w:val="22"/>
          <w:szCs w:val="22"/>
        </w:rPr>
        <w:t>liderazgo</w:t>
      </w:r>
      <w:r>
        <w:rPr>
          <w:rFonts w:ascii="Tahoma" w:hAnsi="Tahoma" w:cs="Tahoma"/>
          <w:sz w:val="22"/>
          <w:szCs w:val="22"/>
        </w:rPr>
        <w:t xml:space="preserve"> de Escuela de Negocios FEDA en la formación de los directivos y profesionales de empresa de la provincia de Albacete, aseguran un </w:t>
      </w:r>
      <w:r>
        <w:rPr>
          <w:rFonts w:ascii="Tahoma" w:hAnsi="Tahoma" w:cs="Tahoma"/>
          <w:bCs/>
          <w:sz w:val="22"/>
          <w:szCs w:val="22"/>
        </w:rPr>
        <w:t>futuro</w:t>
      </w:r>
      <w:r>
        <w:rPr>
          <w:rFonts w:ascii="Tahoma" w:hAnsi="Tahoma" w:cs="Tahoma"/>
          <w:sz w:val="22"/>
          <w:szCs w:val="22"/>
        </w:rPr>
        <w:t xml:space="preserve"> muy prometedor, cargado de iniciativas y experiencias dirigidas a dicho colectivo.</w:t>
      </w:r>
    </w:p>
    <w:p w14:paraId="45CCD398" w14:textId="77777777" w:rsidR="000D6E85" w:rsidRDefault="000D6E85" w:rsidP="000D6E85">
      <w:pPr>
        <w:rPr>
          <w:rFonts w:ascii="Tahoma" w:hAnsi="Tahoma" w:cs="Tahoma"/>
          <w:sz w:val="22"/>
          <w:szCs w:val="22"/>
        </w:rPr>
      </w:pPr>
    </w:p>
    <w:p w14:paraId="5DDE3DCB" w14:textId="77777777" w:rsidR="000D6E85" w:rsidRDefault="000D6E85" w:rsidP="000D6E85">
      <w:pPr>
        <w:rPr>
          <w:rFonts w:ascii="Tahoma" w:hAnsi="Tahoma" w:cs="Tahoma"/>
          <w:sz w:val="22"/>
          <w:szCs w:val="22"/>
        </w:rPr>
      </w:pPr>
      <w:r>
        <w:rPr>
          <w:rFonts w:ascii="Tahoma" w:hAnsi="Tahoma" w:cs="Tahoma"/>
          <w:sz w:val="22"/>
          <w:szCs w:val="22"/>
        </w:rPr>
        <w:t>En el acuerdo con la Fundación Globalcaja se vuelve a poner de manifiesto el compromiso de la entidad con la formación empresarial que desarrolla FEDA y una clara apuesta por Escuela de Negocios FEDA. Ambas partes han declarado su interés, como en ediciones anteriores y reconociendo el éxito por desarrollar proyectos que promuevan la formación empresarial, la responsabilidad social de las empresas y la promoción y fomento empresarial y espíritu emprendedor.</w:t>
      </w:r>
    </w:p>
    <w:p w14:paraId="67BA3784" w14:textId="77777777" w:rsidR="00BA2EEA" w:rsidRDefault="00BA2EEA" w:rsidP="000D6E85">
      <w:pPr>
        <w:rPr>
          <w:rFonts w:ascii="Tahoma" w:hAnsi="Tahoma" w:cs="Tahoma"/>
          <w:sz w:val="22"/>
          <w:szCs w:val="22"/>
        </w:rPr>
      </w:pPr>
    </w:p>
    <w:p w14:paraId="46D51A37" w14:textId="278F2616" w:rsidR="00BA2EEA" w:rsidRPr="00BA2EEA" w:rsidRDefault="00BA2EEA" w:rsidP="000D6E85">
      <w:pPr>
        <w:rPr>
          <w:rFonts w:ascii="Tahoma" w:hAnsi="Tahoma" w:cs="Tahoma"/>
          <w:b/>
          <w:bCs/>
          <w:sz w:val="22"/>
          <w:szCs w:val="22"/>
        </w:rPr>
      </w:pPr>
      <w:r w:rsidRPr="00BA2EEA">
        <w:rPr>
          <w:rFonts w:ascii="Tahoma" w:hAnsi="Tahoma" w:cs="Tahoma"/>
          <w:b/>
          <w:bCs/>
          <w:sz w:val="22"/>
          <w:szCs w:val="22"/>
        </w:rPr>
        <w:t>Colaborador global</w:t>
      </w:r>
    </w:p>
    <w:p w14:paraId="77837C09" w14:textId="77777777" w:rsidR="00BA2EEA" w:rsidRDefault="00BA2EEA" w:rsidP="000D6E85">
      <w:pPr>
        <w:rPr>
          <w:rFonts w:ascii="Tahoma" w:hAnsi="Tahoma" w:cs="Tahoma"/>
          <w:sz w:val="22"/>
          <w:szCs w:val="22"/>
        </w:rPr>
      </w:pPr>
    </w:p>
    <w:p w14:paraId="1AB0758F" w14:textId="0909D596" w:rsidR="00BA2EEA" w:rsidRDefault="00BA2EEA" w:rsidP="00BA2EEA">
      <w:pPr>
        <w:rPr>
          <w:rFonts w:ascii="Tahoma" w:hAnsi="Tahoma" w:cs="Tahoma"/>
          <w:sz w:val="22"/>
          <w:szCs w:val="22"/>
        </w:rPr>
      </w:pPr>
      <w:r>
        <w:rPr>
          <w:rFonts w:ascii="Tahoma" w:hAnsi="Tahoma" w:cs="Tahoma"/>
          <w:sz w:val="22"/>
          <w:szCs w:val="22"/>
          <w:lang w:eastAsia="es-ES_tradnl"/>
        </w:rPr>
        <w:t xml:space="preserve">El </w:t>
      </w:r>
      <w:r>
        <w:rPr>
          <w:rFonts w:ascii="Tahoma" w:hAnsi="Tahoma" w:cs="Tahoma"/>
          <w:sz w:val="22"/>
          <w:szCs w:val="22"/>
          <w:lang w:eastAsia="es-ES_tradnl"/>
        </w:rPr>
        <w:t>presidente de FEDA ha tenido palabras de agradecimiento para la Fundación Globalcaja por su contribución tan especial y continuada en la formación de los empresarios y empresarias de Albacete, a través de Escuela de Negocios FEDA, y resaltó el compromiso que Globalcaja tiene con el desarrollo de esta tierra. “Por eso se merecía que FEDA la reconociera como colaborador global de Escuela de Negocios, ya que desde el principio ha estado en este proyecto y tuvo una apuesta decidida”.</w:t>
      </w:r>
    </w:p>
    <w:p w14:paraId="7E9AAA24" w14:textId="77777777" w:rsidR="00BA2EEA" w:rsidRDefault="00BA2EEA" w:rsidP="00BA2EEA">
      <w:pPr>
        <w:rPr>
          <w:rFonts w:ascii="Tahoma" w:hAnsi="Tahoma" w:cs="Tahoma"/>
          <w:sz w:val="22"/>
          <w:szCs w:val="22"/>
        </w:rPr>
      </w:pPr>
    </w:p>
    <w:p w14:paraId="5822C3A1" w14:textId="467F31F1" w:rsidR="000D6E85" w:rsidRDefault="00BA2EEA" w:rsidP="000D6E85">
      <w:pPr>
        <w:rPr>
          <w:rFonts w:ascii="Tahoma" w:hAnsi="Tahoma" w:cs="Tahoma"/>
          <w:sz w:val="22"/>
          <w:szCs w:val="22"/>
          <w:lang w:eastAsia="es-ES_tradnl"/>
        </w:rPr>
      </w:pPr>
      <w:r>
        <w:rPr>
          <w:rFonts w:ascii="Tahoma" w:hAnsi="Tahoma" w:cs="Tahoma"/>
          <w:sz w:val="22"/>
          <w:szCs w:val="22"/>
          <w:lang w:eastAsia="es-ES_tradnl"/>
        </w:rPr>
        <w:t xml:space="preserve">Por último, resaltar que </w:t>
      </w:r>
      <w:r w:rsidR="000D6E85">
        <w:rPr>
          <w:rFonts w:ascii="Tahoma" w:hAnsi="Tahoma" w:cs="Tahoma"/>
          <w:sz w:val="22"/>
          <w:szCs w:val="22"/>
          <w:lang w:eastAsia="es-ES_tradnl"/>
        </w:rPr>
        <w:t>fruto de la renovación de este acuerdo, la Fundación Globalcaja sigue dando nombre a una de las aulas de la sede de FEDA en Albacete, concretamente la que acoge el MBA de Escuela de Negocios FEDA</w:t>
      </w:r>
      <w:r>
        <w:rPr>
          <w:rFonts w:ascii="Tahoma" w:hAnsi="Tahoma" w:cs="Tahoma"/>
          <w:sz w:val="22"/>
          <w:szCs w:val="22"/>
          <w:lang w:eastAsia="es-ES_tradnl"/>
        </w:rPr>
        <w:t xml:space="preserve">, y la entidad continua este 2026 </w:t>
      </w:r>
      <w:r w:rsidR="000D6E85">
        <w:rPr>
          <w:rFonts w:ascii="Tahoma" w:hAnsi="Tahoma" w:cs="Tahoma"/>
          <w:sz w:val="22"/>
          <w:szCs w:val="22"/>
          <w:lang w:eastAsia="es-ES_tradnl"/>
        </w:rPr>
        <w:t xml:space="preserve">presente en la convocatoria y desarrollo de los </w:t>
      </w:r>
      <w:hyperlink r:id="rId14" w:history="1">
        <w:r w:rsidR="000D6E85">
          <w:rPr>
            <w:rStyle w:val="Hipervnculo"/>
            <w:rFonts w:ascii="Tahoma" w:hAnsi="Tahoma" w:cs="Tahoma"/>
            <w:sz w:val="22"/>
            <w:szCs w:val="22"/>
            <w:lang w:eastAsia="es-ES_tradnl"/>
          </w:rPr>
          <w:t>Premios Empresariales San Juan</w:t>
        </w:r>
      </w:hyperlink>
      <w:r w:rsidR="000D6E85">
        <w:rPr>
          <w:rFonts w:ascii="Tahoma" w:hAnsi="Tahoma" w:cs="Tahoma"/>
          <w:sz w:val="22"/>
          <w:szCs w:val="22"/>
          <w:lang w:eastAsia="es-ES_tradnl"/>
        </w:rPr>
        <w:t xml:space="preserve">, como el principal evento que resalta la categoría de las empresas de Albacete, tanto en la experiencia, la internacionalización, la tradición o el emprendimiento. </w:t>
      </w:r>
    </w:p>
    <w:p w14:paraId="48B7DEBD" w14:textId="77777777" w:rsidR="000D6E85" w:rsidRDefault="000D6E85" w:rsidP="000D6E85">
      <w:pPr>
        <w:rPr>
          <w:rFonts w:ascii="Tahoma" w:hAnsi="Tahoma" w:cs="Tahoma"/>
          <w:sz w:val="22"/>
          <w:szCs w:val="22"/>
          <w:lang w:eastAsia="es-ES_tradnl"/>
        </w:rPr>
      </w:pPr>
    </w:p>
    <w:p w14:paraId="5AE84F0D" w14:textId="77777777" w:rsidR="00737B8E" w:rsidRDefault="00737B8E" w:rsidP="008E2EFC">
      <w:pPr>
        <w:jc w:val="right"/>
        <w:rPr>
          <w:rFonts w:ascii="Tahoma" w:hAnsi="Tahoma" w:cs="Tahoma"/>
          <w:bCs/>
          <w:sz w:val="22"/>
          <w:szCs w:val="22"/>
        </w:rPr>
      </w:pPr>
    </w:p>
    <w:sectPr w:rsidR="00737B8E"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209EF" w14:textId="77777777" w:rsidR="00FC6323" w:rsidRDefault="00FC6323">
      <w:r>
        <w:separator/>
      </w:r>
    </w:p>
  </w:endnote>
  <w:endnote w:type="continuationSeparator" w:id="0">
    <w:p w14:paraId="583D3A7A" w14:textId="77777777" w:rsidR="00FC6323" w:rsidRDefault="00FC6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8EEE0" w14:textId="77777777" w:rsidR="00FC6323" w:rsidRDefault="00FC6323">
      <w:r>
        <w:separator/>
      </w:r>
    </w:p>
  </w:footnote>
  <w:footnote w:type="continuationSeparator" w:id="0">
    <w:p w14:paraId="611EA79C" w14:textId="77777777" w:rsidR="00FC6323" w:rsidRDefault="00FC6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6"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3470A5"/>
    <w:multiLevelType w:val="hybridMultilevel"/>
    <w:tmpl w:val="5290AE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8"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9"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27"/>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25"/>
  </w:num>
  <w:num w:numId="7" w16cid:durableId="1926962102">
    <w:abstractNumId w:val="16"/>
  </w:num>
  <w:num w:numId="8" w16cid:durableId="72899282">
    <w:abstractNumId w:val="6"/>
  </w:num>
  <w:num w:numId="9" w16cid:durableId="659119048">
    <w:abstractNumId w:val="20"/>
  </w:num>
  <w:num w:numId="10" w16cid:durableId="815953539">
    <w:abstractNumId w:val="19"/>
  </w:num>
  <w:num w:numId="11" w16cid:durableId="551236868">
    <w:abstractNumId w:val="26"/>
  </w:num>
  <w:num w:numId="12" w16cid:durableId="1093670130">
    <w:abstractNumId w:val="12"/>
  </w:num>
  <w:num w:numId="13" w16cid:durableId="769813144">
    <w:abstractNumId w:val="14"/>
  </w:num>
  <w:num w:numId="14" w16cid:durableId="312762647">
    <w:abstractNumId w:val="10"/>
  </w:num>
  <w:num w:numId="15" w16cid:durableId="282611829">
    <w:abstractNumId w:val="29"/>
  </w:num>
  <w:num w:numId="16" w16cid:durableId="1149633476">
    <w:abstractNumId w:val="24"/>
  </w:num>
  <w:num w:numId="17" w16cid:durableId="841118452">
    <w:abstractNumId w:val="15"/>
  </w:num>
  <w:num w:numId="18" w16cid:durableId="141389452">
    <w:abstractNumId w:val="23"/>
  </w:num>
  <w:num w:numId="19" w16cid:durableId="1548571133">
    <w:abstractNumId w:val="8"/>
  </w:num>
  <w:num w:numId="20" w16cid:durableId="1792625720">
    <w:abstractNumId w:val="18"/>
  </w:num>
  <w:num w:numId="21" w16cid:durableId="1085760528">
    <w:abstractNumId w:val="11"/>
  </w:num>
  <w:num w:numId="22" w16cid:durableId="1280139623">
    <w:abstractNumId w:val="13"/>
  </w:num>
  <w:num w:numId="23" w16cid:durableId="930040883">
    <w:abstractNumId w:val="28"/>
  </w:num>
  <w:num w:numId="24" w16cid:durableId="513082369">
    <w:abstractNumId w:val="21"/>
  </w:num>
  <w:num w:numId="25" w16cid:durableId="1508250966">
    <w:abstractNumId w:val="22"/>
  </w:num>
  <w:num w:numId="26" w16cid:durableId="1129469955">
    <w:abstractNumId w:val="17"/>
  </w:num>
  <w:num w:numId="27" w16cid:durableId="872155790">
    <w:abstractNumId w:val="9"/>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323"/>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escueladenegociosfeda.com/formacion/masters/item/121-mba-executive-2026-2027-xvii-edi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caja.es/es/particulares/particulares-segment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scueladenegociosfeda.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lobalcaja.es/es/particulares/particulares-segmento/" TargetMode="External"/><Relationship Id="rId14" Type="http://schemas.openxmlformats.org/officeDocument/2006/relationships/hyperlink" Target="https://www.feda.es/feda/premios-san-juan/edicion-2025"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4249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5011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2026-03-23T09:41:00Z</dcterms:created>
  <dcterms:modified xsi:type="dcterms:W3CDTF">2026-03-23T09:41:00Z</dcterms:modified>
</cp:coreProperties>
</file>