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5C4EFFE4" w14:textId="77777777" w:rsidR="0049180D" w:rsidRDefault="0049180D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4B8A3990" w14:textId="13A2BFCD" w:rsidR="008E2EFC" w:rsidRDefault="008E2EFC" w:rsidP="008E2EFC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7F5919">
        <w:rPr>
          <w:rFonts w:ascii="Tahoma" w:hAnsi="Tahoma" w:cs="Tahoma"/>
          <w:bCs/>
          <w:sz w:val="22"/>
          <w:szCs w:val="22"/>
        </w:rPr>
        <w:t>9</w:t>
      </w:r>
      <w:r w:rsidR="00AB1816">
        <w:rPr>
          <w:rFonts w:ascii="Tahoma" w:hAnsi="Tahoma" w:cs="Tahoma"/>
          <w:bCs/>
          <w:sz w:val="22"/>
          <w:szCs w:val="22"/>
        </w:rPr>
        <w:t xml:space="preserve"> de </w:t>
      </w:r>
      <w:r w:rsidR="00354C2A">
        <w:rPr>
          <w:rFonts w:ascii="Tahoma" w:hAnsi="Tahoma" w:cs="Tahoma"/>
          <w:bCs/>
          <w:sz w:val="22"/>
          <w:szCs w:val="22"/>
        </w:rPr>
        <w:t>abril</w:t>
      </w:r>
      <w:r>
        <w:rPr>
          <w:rFonts w:ascii="Tahoma" w:hAnsi="Tahoma" w:cs="Tahoma"/>
          <w:bCs/>
          <w:sz w:val="22"/>
          <w:szCs w:val="22"/>
        </w:rPr>
        <w:t xml:space="preserve"> de 2026</w:t>
      </w:r>
    </w:p>
    <w:p w14:paraId="3663BD06" w14:textId="77777777" w:rsidR="00354C2A" w:rsidRDefault="00354C2A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5270617B" w14:textId="77777777" w:rsidR="00354C2A" w:rsidRDefault="00354C2A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0C46BDD4" w14:textId="67DBC4A6" w:rsidR="007F5919" w:rsidRDefault="007F5919" w:rsidP="007F5919">
      <w:pPr>
        <w:jc w:val="center"/>
        <w:rPr>
          <w:rFonts w:ascii="Tahoma" w:hAnsi="Tahoma" w:cs="Tahoma"/>
          <w:b/>
          <w:sz w:val="32"/>
          <w:szCs w:val="32"/>
        </w:rPr>
      </w:pPr>
      <w:r w:rsidRPr="007F5919">
        <w:rPr>
          <w:rFonts w:ascii="Tahoma" w:hAnsi="Tahoma" w:cs="Tahoma"/>
          <w:b/>
          <w:sz w:val="32"/>
          <w:szCs w:val="32"/>
        </w:rPr>
        <w:t>FEDA</w:t>
      </w:r>
      <w:r>
        <w:rPr>
          <w:rFonts w:ascii="Tahoma" w:hAnsi="Tahoma" w:cs="Tahoma"/>
          <w:b/>
          <w:sz w:val="32"/>
          <w:szCs w:val="32"/>
        </w:rPr>
        <w:t xml:space="preserve"> </w:t>
      </w:r>
      <w:r w:rsidRPr="007F5919">
        <w:rPr>
          <w:rFonts w:ascii="Tahoma" w:hAnsi="Tahoma" w:cs="Tahoma"/>
          <w:b/>
          <w:sz w:val="32"/>
          <w:szCs w:val="32"/>
        </w:rPr>
        <w:t>impulsa la segunda edición del programa Europa+Cerca 2026  para acercar las empresas de Castilla-La Mancha a la financiación europea</w:t>
      </w:r>
    </w:p>
    <w:p w14:paraId="1C164B6A" w14:textId="77777777" w:rsidR="007F5919" w:rsidRDefault="007F5919" w:rsidP="007F5919">
      <w:pPr>
        <w:jc w:val="center"/>
        <w:rPr>
          <w:rFonts w:ascii="Tahoma" w:hAnsi="Tahoma" w:cs="Tahoma"/>
          <w:b/>
          <w:sz w:val="32"/>
          <w:szCs w:val="32"/>
        </w:rPr>
      </w:pPr>
    </w:p>
    <w:p w14:paraId="2AA3D872" w14:textId="7A0E0151" w:rsidR="007F5919" w:rsidRPr="00DC5472" w:rsidRDefault="007F5919" w:rsidP="00DC5472">
      <w:pPr>
        <w:pStyle w:val="Prrafodelista"/>
        <w:numPr>
          <w:ilvl w:val="0"/>
          <w:numId w:val="41"/>
        </w:numPr>
        <w:spacing w:line="240" w:lineRule="auto"/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 xml:space="preserve">La Confederación juega un papel muy importante como nodo </w:t>
      </w:r>
      <w:r w:rsidRPr="007F5919">
        <w:rPr>
          <w:rFonts w:ascii="Tahoma" w:hAnsi="Tahoma" w:cs="Tahoma"/>
          <w:b/>
        </w:rPr>
        <w:t>de la Enterprise Europe Network</w:t>
      </w:r>
    </w:p>
    <w:p w14:paraId="35FBDE27" w14:textId="77777777" w:rsidR="007F5919" w:rsidRDefault="007F5919" w:rsidP="007F5919">
      <w:pPr>
        <w:jc w:val="center"/>
        <w:rPr>
          <w:rFonts w:ascii="Tahoma" w:hAnsi="Tahoma" w:cs="Tahoma"/>
          <w:b/>
          <w:sz w:val="32"/>
          <w:szCs w:val="32"/>
        </w:rPr>
      </w:pPr>
    </w:p>
    <w:p w14:paraId="652E845F" w14:textId="77777777" w:rsidR="007F5919" w:rsidRPr="007F5919" w:rsidRDefault="007F5919" w:rsidP="007F5919">
      <w:pPr>
        <w:jc w:val="center"/>
        <w:rPr>
          <w:rStyle w:val="Hipervnculo"/>
          <w:rFonts w:ascii="Tahoma" w:hAnsi="Tahoma" w:cs="Tahoma"/>
          <w:b/>
          <w:sz w:val="32"/>
          <w:szCs w:val="32"/>
        </w:rPr>
      </w:pPr>
    </w:p>
    <w:p w14:paraId="3A1D0AD8" w14:textId="3B661FE3" w:rsidR="007F5919" w:rsidRDefault="007F5919" w:rsidP="007F5919">
      <w:pPr>
        <w:rPr>
          <w:rFonts w:ascii="Tahoma" w:hAnsi="Tahoma" w:cs="Tahoma"/>
          <w:sz w:val="22"/>
          <w:szCs w:val="22"/>
        </w:rPr>
      </w:pPr>
      <w:r w:rsidRPr="007F5919">
        <w:rPr>
          <w:rFonts w:ascii="Tahoma" w:hAnsi="Tahoma" w:cs="Tahoma"/>
          <w:sz w:val="22"/>
          <w:szCs w:val="22"/>
        </w:rPr>
        <w:t xml:space="preserve">Las entidades que integran la </w:t>
      </w:r>
      <w:hyperlink r:id="rId8" w:history="1">
        <w:r w:rsidRPr="007F5919">
          <w:rPr>
            <w:rStyle w:val="Hipervnculo"/>
            <w:rFonts w:ascii="Tahoma" w:hAnsi="Tahoma" w:cs="Tahoma"/>
            <w:bCs/>
            <w:sz w:val="22"/>
            <w:szCs w:val="22"/>
          </w:rPr>
          <w:t>Enterprise Europe Network</w:t>
        </w:r>
      </w:hyperlink>
      <w:r w:rsidRPr="007F5919">
        <w:rPr>
          <w:rFonts w:ascii="Tahoma" w:hAnsi="Tahoma" w:cs="Tahoma"/>
          <w:bCs/>
          <w:sz w:val="22"/>
          <w:szCs w:val="22"/>
        </w:rPr>
        <w:t xml:space="preserve"> en Castilla-La Mancha, </w:t>
      </w:r>
      <w:r w:rsidRPr="007F5919">
        <w:rPr>
          <w:rStyle w:val="Hipervnculo"/>
          <w:rFonts w:ascii="Tahoma" w:hAnsi="Tahoma" w:cs="Tahoma"/>
          <w:bCs/>
          <w:spacing w:val="-2"/>
          <w:sz w:val="22"/>
          <w:szCs w:val="22"/>
        </w:rPr>
        <w:t xml:space="preserve">la Confederación de Empresarios de Albacete, </w:t>
      </w:r>
      <w:hyperlink r:id="rId9" w:history="1">
        <w:r w:rsidRPr="007F5919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FEDA</w:t>
        </w:r>
      </w:hyperlink>
      <w:r w:rsidRPr="007F591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</w:t>
      </w:r>
      <w:r w:rsidRPr="007F5919">
        <w:rPr>
          <w:rFonts w:ascii="Tahoma" w:hAnsi="Tahoma" w:cs="Tahoma"/>
          <w:b/>
          <w:bCs/>
          <w:sz w:val="22"/>
          <w:szCs w:val="22"/>
        </w:rPr>
        <w:t xml:space="preserve">, </w:t>
      </w:r>
      <w:r w:rsidRPr="00546C8D">
        <w:rPr>
          <w:rFonts w:ascii="Tahoma" w:hAnsi="Tahoma" w:cs="Tahoma"/>
          <w:bCs/>
          <w:sz w:val="22"/>
          <w:szCs w:val="22"/>
        </w:rPr>
        <w:t xml:space="preserve">la </w:t>
      </w:r>
      <w:hyperlink r:id="rId10" w:history="1">
        <w:r w:rsidRPr="00546C8D">
          <w:rPr>
            <w:rStyle w:val="Hipervnculo"/>
            <w:rFonts w:ascii="Tahoma" w:hAnsi="Tahoma" w:cs="Tahoma"/>
            <w:bCs/>
            <w:sz w:val="22"/>
            <w:szCs w:val="22"/>
          </w:rPr>
          <w:t>Oficina de Transferencia de la UCLM</w:t>
        </w:r>
      </w:hyperlink>
      <w:r w:rsidRPr="00546C8D">
        <w:rPr>
          <w:rFonts w:ascii="Tahoma" w:hAnsi="Tahoma" w:cs="Tahoma"/>
          <w:bCs/>
          <w:sz w:val="22"/>
          <w:szCs w:val="22"/>
        </w:rPr>
        <w:t xml:space="preserve"> y la </w:t>
      </w:r>
      <w:hyperlink r:id="rId11" w:history="1">
        <w:r w:rsidRPr="00546C8D">
          <w:rPr>
            <w:rStyle w:val="Hipervnculo"/>
            <w:rFonts w:ascii="Tahoma" w:hAnsi="Tahoma" w:cs="Tahoma"/>
            <w:bCs/>
            <w:sz w:val="22"/>
            <w:szCs w:val="22"/>
          </w:rPr>
          <w:t>Cámara de Comercio e Industria de Toledo</w:t>
        </w:r>
      </w:hyperlink>
      <w:r w:rsidRPr="00546C8D">
        <w:rPr>
          <w:rFonts w:ascii="Tahoma" w:hAnsi="Tahoma" w:cs="Tahoma"/>
          <w:bCs/>
          <w:sz w:val="22"/>
          <w:szCs w:val="22"/>
        </w:rPr>
        <w:t>,</w:t>
      </w:r>
      <w:r w:rsidRPr="007F5919">
        <w:rPr>
          <w:rFonts w:ascii="Tahoma" w:hAnsi="Tahoma" w:cs="Tahoma"/>
          <w:bCs/>
          <w:sz w:val="22"/>
          <w:szCs w:val="22"/>
        </w:rPr>
        <w:t xml:space="preserve"> </w:t>
      </w:r>
      <w:r w:rsidRPr="007F5919">
        <w:rPr>
          <w:rFonts w:ascii="Tahoma" w:hAnsi="Tahoma" w:cs="Tahoma"/>
          <w:sz w:val="22"/>
          <w:szCs w:val="22"/>
        </w:rPr>
        <w:t xml:space="preserve">han presentado en la Sede de FEDA en Albacete el </w:t>
      </w:r>
      <w:hyperlink r:id="rId12" w:history="1">
        <w:r w:rsidRPr="007F5919">
          <w:rPr>
            <w:rStyle w:val="Hipervnculo"/>
            <w:rFonts w:ascii="Tahoma" w:hAnsi="Tahoma" w:cs="Tahoma"/>
            <w:b/>
            <w:sz w:val="22"/>
            <w:szCs w:val="22"/>
          </w:rPr>
          <w:t>itinerario formativo</w:t>
        </w:r>
        <w:r w:rsidRPr="007F5919">
          <w:rPr>
            <w:rStyle w:val="Hipervnculo"/>
            <w:rFonts w:ascii="Tahoma" w:hAnsi="Tahoma" w:cs="Tahoma"/>
            <w:sz w:val="22"/>
            <w:szCs w:val="22"/>
          </w:rPr>
          <w:t xml:space="preserve"> </w:t>
        </w:r>
        <w:r w:rsidRPr="007F5919">
          <w:rPr>
            <w:rStyle w:val="Hipervnculo"/>
            <w:rFonts w:ascii="Tahoma" w:hAnsi="Tahoma" w:cs="Tahoma"/>
            <w:b/>
            <w:bCs/>
            <w:sz w:val="22"/>
            <w:szCs w:val="22"/>
          </w:rPr>
          <w:t>Europa+ Cerca 2026</w:t>
        </w:r>
      </w:hyperlink>
      <w:r w:rsidRPr="007F5919">
        <w:rPr>
          <w:rFonts w:ascii="Tahoma" w:hAnsi="Tahoma" w:cs="Tahoma"/>
          <w:sz w:val="22"/>
          <w:szCs w:val="22"/>
        </w:rPr>
        <w:t xml:space="preserve">, una iniciativa destinada a impulsar la participación de las empresas de la región en proyectos europeos de I+D+i y facilitar su acceso a oportunidades de financiación de la Unión Europea. Esta edición se organiza además de forma conjunta con otras regiones españolas como Extremadura, Navarra y La Rioja, miembros del Consocio ACTIS junto a Castilla-La Mancha, lo que amplía las oportunidades de cooperación interregional y de generación de alianzas empresariales. </w:t>
      </w:r>
    </w:p>
    <w:p w14:paraId="39B9C6B7" w14:textId="77777777" w:rsidR="007F5919" w:rsidRDefault="007F5919" w:rsidP="007F5919">
      <w:pPr>
        <w:rPr>
          <w:rFonts w:ascii="Tahoma" w:hAnsi="Tahoma" w:cs="Tahoma"/>
          <w:sz w:val="22"/>
          <w:szCs w:val="22"/>
        </w:rPr>
      </w:pPr>
    </w:p>
    <w:p w14:paraId="72C6407B" w14:textId="03F2CDED" w:rsidR="007F5919" w:rsidRDefault="007F5919" w:rsidP="007F5919">
      <w:pPr>
        <w:rPr>
          <w:rFonts w:ascii="Tahoma" w:hAnsi="Tahoma" w:cs="Tahoma"/>
          <w:sz w:val="22"/>
          <w:szCs w:val="22"/>
        </w:rPr>
      </w:pPr>
      <w:r w:rsidRPr="007F5919">
        <w:rPr>
          <w:rFonts w:ascii="Tahoma" w:hAnsi="Tahoma" w:cs="Tahoma"/>
          <w:sz w:val="22"/>
          <w:szCs w:val="22"/>
        </w:rPr>
        <w:t xml:space="preserve">En la rueda de prensa han participado Vicente García Martínez, secretario general de la </w:t>
      </w:r>
      <w:hyperlink r:id="rId13" w:history="1">
        <w:r w:rsidRPr="007F5919">
          <w:rPr>
            <w:rStyle w:val="Hipervnculo"/>
            <w:rFonts w:ascii="Tahoma" w:hAnsi="Tahoma" w:cs="Tahoma"/>
            <w:sz w:val="22"/>
            <w:szCs w:val="22"/>
          </w:rPr>
          <w:t>Confederación de Empresarios de Albacete, FEDA;</w:t>
        </w:r>
      </w:hyperlink>
      <w:r w:rsidRPr="007F5919">
        <w:rPr>
          <w:rFonts w:ascii="Tahoma" w:hAnsi="Tahoma" w:cs="Tahoma"/>
          <w:sz w:val="22"/>
          <w:szCs w:val="22"/>
        </w:rPr>
        <w:t xml:space="preserve"> Ángela González Moreno, vicerrectora de Innovación, Coordinación y Desarrollo Institucional de </w:t>
      </w:r>
      <w:hyperlink r:id="rId14" w:history="1">
        <w:r w:rsidRPr="007F5919">
          <w:rPr>
            <w:rStyle w:val="Hipervnculo"/>
            <w:rFonts w:ascii="Tahoma" w:hAnsi="Tahoma" w:cs="Tahoma"/>
            <w:sz w:val="22"/>
            <w:szCs w:val="22"/>
          </w:rPr>
          <w:t>la Universidad de Castilla-La Mancha, UCLM</w:t>
        </w:r>
      </w:hyperlink>
      <w:r w:rsidRPr="007F5919">
        <w:rPr>
          <w:rFonts w:ascii="Tahoma" w:hAnsi="Tahoma" w:cs="Tahoma"/>
          <w:sz w:val="22"/>
          <w:szCs w:val="22"/>
        </w:rPr>
        <w:t xml:space="preserve">; Raúl Robledo Cabezuela, </w:t>
      </w:r>
      <w:proofErr w:type="spellStart"/>
      <w:r w:rsidRPr="007F5919">
        <w:rPr>
          <w:rFonts w:ascii="Tahoma" w:hAnsi="Tahoma" w:cs="Tahoma"/>
          <w:sz w:val="22"/>
          <w:szCs w:val="22"/>
        </w:rPr>
        <w:t>Innovation</w:t>
      </w:r>
      <w:proofErr w:type="spellEnd"/>
      <w:r w:rsidRPr="007F5919">
        <w:rPr>
          <w:rFonts w:ascii="Tahoma" w:hAnsi="Tahoma" w:cs="Tahoma"/>
          <w:sz w:val="22"/>
          <w:szCs w:val="22"/>
        </w:rPr>
        <w:t xml:space="preserve"> Manager en </w:t>
      </w:r>
      <w:hyperlink r:id="rId15" w:history="1">
        <w:r w:rsidRPr="007F5919">
          <w:rPr>
            <w:rStyle w:val="Hipervnculo"/>
            <w:rFonts w:ascii="Tahoma" w:hAnsi="Tahoma" w:cs="Tahoma"/>
            <w:sz w:val="22"/>
            <w:szCs w:val="22"/>
          </w:rPr>
          <w:t>CADE Soluciones de Ingeniería</w:t>
        </w:r>
      </w:hyperlink>
      <w:r w:rsidRPr="007F5919">
        <w:rPr>
          <w:rFonts w:ascii="Tahoma" w:hAnsi="Tahoma" w:cs="Tahoma"/>
          <w:sz w:val="22"/>
          <w:szCs w:val="22"/>
        </w:rPr>
        <w:t>; y Nicolás Merino Azorí,</w:t>
      </w:r>
      <w:r w:rsidRPr="007F5919">
        <w:rPr>
          <w:sz w:val="22"/>
          <w:szCs w:val="22"/>
        </w:rPr>
        <w:t xml:space="preserve"> </w:t>
      </w:r>
      <w:hyperlink r:id="rId16" w:history="1">
        <w:r>
          <w:rPr>
            <w:rStyle w:val="Hipervnculo"/>
            <w:rFonts w:ascii="Tahoma" w:hAnsi="Tahoma" w:cs="Tahoma"/>
            <w:sz w:val="22"/>
            <w:szCs w:val="22"/>
          </w:rPr>
          <w:t>d</w:t>
        </w:r>
        <w:r w:rsidRPr="007F5919">
          <w:rPr>
            <w:rStyle w:val="Hipervnculo"/>
            <w:rFonts w:ascii="Tahoma" w:hAnsi="Tahoma" w:cs="Tahoma"/>
            <w:sz w:val="22"/>
            <w:szCs w:val="22"/>
          </w:rPr>
          <w:t xml:space="preserve">elegado </w:t>
        </w:r>
        <w:r>
          <w:rPr>
            <w:rStyle w:val="Hipervnculo"/>
            <w:rFonts w:ascii="Tahoma" w:hAnsi="Tahoma" w:cs="Tahoma"/>
            <w:sz w:val="22"/>
            <w:szCs w:val="22"/>
          </w:rPr>
          <w:t>p</w:t>
        </w:r>
        <w:r w:rsidRPr="007F5919">
          <w:rPr>
            <w:rStyle w:val="Hipervnculo"/>
            <w:rFonts w:ascii="Tahoma" w:hAnsi="Tahoma" w:cs="Tahoma"/>
            <w:sz w:val="22"/>
            <w:szCs w:val="22"/>
          </w:rPr>
          <w:t>rovincial de Economía, Empresas y Empleo en Albacete</w:t>
        </w:r>
      </w:hyperlink>
      <w:r w:rsidRPr="007F5919">
        <w:rPr>
          <w:rFonts w:ascii="Tahoma" w:hAnsi="Tahoma" w:cs="Tahoma"/>
          <w:sz w:val="22"/>
          <w:szCs w:val="22"/>
        </w:rPr>
        <w:t>.</w:t>
      </w:r>
    </w:p>
    <w:p w14:paraId="553F2081" w14:textId="77777777" w:rsidR="007F5919" w:rsidRPr="007F5919" w:rsidRDefault="007F5919" w:rsidP="007F5919">
      <w:pPr>
        <w:rPr>
          <w:rFonts w:ascii="Tahoma" w:hAnsi="Tahoma" w:cs="Tahoma"/>
          <w:sz w:val="22"/>
          <w:szCs w:val="22"/>
        </w:rPr>
      </w:pPr>
    </w:p>
    <w:p w14:paraId="3AA4945D" w14:textId="77777777" w:rsidR="007F5919" w:rsidRPr="007F5919" w:rsidRDefault="007F5919" w:rsidP="007F5919">
      <w:pPr>
        <w:spacing w:before="100" w:beforeAutospacing="1" w:after="100" w:afterAutospacing="1"/>
        <w:outlineLvl w:val="2"/>
        <w:rPr>
          <w:rFonts w:ascii="Tahoma" w:hAnsi="Tahoma" w:cs="Tahoma"/>
          <w:b/>
          <w:bCs/>
          <w:sz w:val="22"/>
          <w:szCs w:val="22"/>
        </w:rPr>
      </w:pPr>
      <w:r w:rsidRPr="007F5919">
        <w:rPr>
          <w:rFonts w:ascii="Tahoma" w:hAnsi="Tahoma" w:cs="Tahoma"/>
          <w:b/>
          <w:bCs/>
          <w:sz w:val="22"/>
          <w:szCs w:val="22"/>
        </w:rPr>
        <w:t>Un itinerario formativo para preparar proyectos europeos</w:t>
      </w:r>
    </w:p>
    <w:p w14:paraId="56DC79FE" w14:textId="77777777" w:rsidR="007F5919" w:rsidRPr="007F5919" w:rsidRDefault="007F5919" w:rsidP="007F5919">
      <w:pPr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7F5919">
        <w:rPr>
          <w:rFonts w:ascii="Tahoma" w:hAnsi="Tahoma" w:cs="Tahoma"/>
          <w:sz w:val="22"/>
          <w:szCs w:val="22"/>
        </w:rPr>
        <w:t xml:space="preserve">Europa+ Cerca 2026 se dirige a empresas de Castilla-La Mancha con capacidad innovadora y con interés en participar en convocatorias europeas de I+D+i. El programa incluye un itinerario formativo compuesto por sesiones de asesoramiento previo individualizado de dos horas de la mano de una consultora especialista en proyectos europeos de innovación, y una formación especializada en Bruselas del </w:t>
      </w:r>
      <w:r w:rsidRPr="007F5919">
        <w:rPr>
          <w:rFonts w:ascii="Tahoma" w:hAnsi="Tahoma" w:cs="Tahoma"/>
          <w:b/>
          <w:bCs/>
          <w:sz w:val="22"/>
          <w:szCs w:val="22"/>
        </w:rPr>
        <w:t>25 al 28 de mayo de 2026</w:t>
      </w:r>
      <w:r w:rsidRPr="007F5919">
        <w:rPr>
          <w:rFonts w:ascii="Tahoma" w:hAnsi="Tahoma" w:cs="Tahoma"/>
          <w:sz w:val="22"/>
          <w:szCs w:val="22"/>
        </w:rPr>
        <w:t xml:space="preserve">, donde además las empresas participantes podrán visitar instituciones europeas como el Parlamento y la Comisión, conocer de primera mano las políticas de financiación comunitaria y participar en encuentros bilaterales con empresas belgas para la creación de consorcios internacionales, todo ello bajo en el marco del proyecto de la </w:t>
      </w:r>
      <w:hyperlink r:id="rId17" w:history="1">
        <w:r w:rsidRPr="007F5919">
          <w:rPr>
            <w:rStyle w:val="Hipervnculo"/>
            <w:rFonts w:ascii="Tahoma" w:hAnsi="Tahoma" w:cs="Tahoma"/>
            <w:sz w:val="22"/>
            <w:szCs w:val="22"/>
          </w:rPr>
          <w:t>Enterprise Europe Network</w:t>
        </w:r>
      </w:hyperlink>
      <w:r w:rsidRPr="007F5919">
        <w:rPr>
          <w:rFonts w:ascii="Tahoma" w:hAnsi="Tahoma" w:cs="Tahoma"/>
          <w:sz w:val="22"/>
          <w:szCs w:val="22"/>
        </w:rPr>
        <w:t xml:space="preserve">. </w:t>
      </w:r>
    </w:p>
    <w:p w14:paraId="6340E6AE" w14:textId="77777777" w:rsidR="007F5919" w:rsidRPr="007F5919" w:rsidRDefault="007F5919" w:rsidP="007F5919">
      <w:pPr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7F5919">
        <w:rPr>
          <w:rFonts w:ascii="Tahoma" w:hAnsi="Tahoma" w:cs="Tahoma"/>
          <w:sz w:val="22"/>
          <w:szCs w:val="22"/>
        </w:rPr>
        <w:t>Durante su intervención, Vicente García</w:t>
      </w:r>
      <w:r w:rsidRPr="007F5919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7F5919">
        <w:rPr>
          <w:rFonts w:ascii="Tahoma" w:hAnsi="Tahoma" w:cs="Tahoma"/>
          <w:sz w:val="22"/>
          <w:szCs w:val="22"/>
        </w:rPr>
        <w:t xml:space="preserve">ha subrayado la importancia de este programa como palanca para acercar las oportunidades europeas al tejido empresarial regional, destacando que Europa ofrece instrumentos clave para impulsar la innovación empresarial y lo positivo de que este año 8 empresas de  la región tengan la posibilidad de participar a esta formación previa y en destino de manera gratuita gracias a este proyecto. </w:t>
      </w:r>
    </w:p>
    <w:p w14:paraId="2DF0888C" w14:textId="77777777" w:rsidR="007F5919" w:rsidRDefault="007F5919" w:rsidP="007F5919">
      <w:pPr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</w:p>
    <w:p w14:paraId="4BDE8025" w14:textId="5C72749D" w:rsidR="007F5919" w:rsidRPr="007F5919" w:rsidRDefault="007F5919" w:rsidP="007F5919">
      <w:pPr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7F5919">
        <w:rPr>
          <w:rFonts w:ascii="Tahoma" w:hAnsi="Tahoma" w:cs="Tahoma"/>
          <w:sz w:val="22"/>
          <w:szCs w:val="22"/>
        </w:rPr>
        <w:t>En este sentido, Ángela González</w:t>
      </w:r>
      <w:r w:rsidRPr="007F5919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7F5919">
        <w:rPr>
          <w:rFonts w:ascii="Tahoma" w:hAnsi="Tahoma" w:cs="Tahoma"/>
          <w:sz w:val="22"/>
          <w:szCs w:val="22"/>
        </w:rPr>
        <w:t>ha destacado el papel de la universidad en la generación de conocimiento y colaboración con el tejido empresarial, señalando que la participación en proyectos europeos “favorece la transferencia de conocimiento y el desarrollo de innovación aplicada en colaboración con empresas y centros de investigación”.</w:t>
      </w:r>
    </w:p>
    <w:p w14:paraId="31E6EA9A" w14:textId="77777777" w:rsidR="007F5919" w:rsidRPr="007F5919" w:rsidRDefault="007F5919" w:rsidP="007F5919">
      <w:pPr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7F5919">
        <w:rPr>
          <w:rFonts w:ascii="Tahoma" w:hAnsi="Tahoma" w:cs="Tahoma"/>
          <w:sz w:val="22"/>
          <w:szCs w:val="22"/>
        </w:rPr>
        <w:t xml:space="preserve">Raúl Robledo, de CADE Soluciones de Ingeniería, una empresa que apuesta fuertemente por la innovación destinando una parte importante de sus recursos a investigación y desarrollo, participante en la pasada edición 2025 de este itinerario formativo, ha explicado cómo dicha participación le ha permitido abrir puertas a nuevas colaboraciones tecnológicas, nuevos mercados y nuevos proyectos internacionales, animando a las empresas de la región a aprovechar estas acciones para acercarse a los fondos y oportunidades que ofrece la Comisión Europea. </w:t>
      </w:r>
    </w:p>
    <w:p w14:paraId="02C2E3A6" w14:textId="77777777" w:rsidR="007F5919" w:rsidRPr="007F5919" w:rsidRDefault="007F5919" w:rsidP="007F5919">
      <w:pPr>
        <w:spacing w:before="100" w:beforeAutospacing="1" w:after="100" w:afterAutospacing="1"/>
        <w:rPr>
          <w:rFonts w:ascii="Tahoma" w:hAnsi="Tahoma" w:cs="Tahoma"/>
          <w:sz w:val="22"/>
          <w:szCs w:val="22"/>
        </w:rPr>
      </w:pPr>
      <w:r w:rsidRPr="007F5919">
        <w:rPr>
          <w:rFonts w:ascii="Tahoma" w:hAnsi="Tahoma" w:cs="Tahoma"/>
          <w:sz w:val="22"/>
          <w:szCs w:val="22"/>
        </w:rPr>
        <w:t xml:space="preserve">Finalmente, Nicolás Merino ha resaltado el compromiso del Instituto de Promoción Exterior de Castilla-La Mancha con la innovación, apoyando este tipo de acciones, mediante una subvención que permite a las empresas participantes cubrir hasta el 80% de los gastos de viaje y de la agenda de reuniones con empresas belgas, facilitando así el acceso de las pymes a esta experiencia internacional. </w:t>
      </w:r>
    </w:p>
    <w:p w14:paraId="5AE84F0D" w14:textId="09A418A5" w:rsidR="00737B8E" w:rsidRPr="007F5919" w:rsidRDefault="007F5919" w:rsidP="007F5919">
      <w:pPr>
        <w:rPr>
          <w:rFonts w:ascii="Tahoma" w:hAnsi="Tahoma" w:cs="Tahoma"/>
          <w:bCs/>
          <w:sz w:val="22"/>
          <w:szCs w:val="22"/>
        </w:rPr>
      </w:pPr>
      <w:r w:rsidRPr="007F5919">
        <w:rPr>
          <w:rFonts w:ascii="Tahoma" w:hAnsi="Tahoma" w:cs="Tahoma"/>
          <w:sz w:val="22"/>
          <w:szCs w:val="22"/>
        </w:rPr>
        <w:t>El programa Europa+Cerca se consolida así con esta segunda edición como una herramienta estratégica para conectar el ecosistema empresarial de Castilla-La Mancha con el entorno europeo de innovación, facilitando el acceso a financiación, conocimiento y socios internacionales.</w:t>
      </w:r>
    </w:p>
    <w:sectPr w:rsidR="00737B8E" w:rsidRPr="007F5919" w:rsidSect="00702694">
      <w:headerReference w:type="default" r:id="rId18"/>
      <w:footerReference w:type="even" r:id="rId19"/>
      <w:footerReference w:type="default" r:id="rId20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3798B" w14:textId="77777777" w:rsidR="00F0226A" w:rsidRDefault="00F0226A">
      <w:r>
        <w:separator/>
      </w:r>
    </w:p>
  </w:endnote>
  <w:endnote w:type="continuationSeparator" w:id="0">
    <w:p w14:paraId="19C1FD81" w14:textId="77777777" w:rsidR="00F0226A" w:rsidRDefault="00F02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2CF28" w14:textId="77777777" w:rsidR="00F0226A" w:rsidRDefault="00F0226A">
      <w:r>
        <w:separator/>
      </w:r>
    </w:p>
  </w:footnote>
  <w:footnote w:type="continuationSeparator" w:id="0">
    <w:p w14:paraId="662D0099" w14:textId="77777777" w:rsidR="00F0226A" w:rsidRDefault="00F02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0CAF3818"/>
    <w:multiLevelType w:val="hybridMultilevel"/>
    <w:tmpl w:val="518860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29D46C07"/>
    <w:multiLevelType w:val="multilevel"/>
    <w:tmpl w:val="4374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8F41558"/>
    <w:multiLevelType w:val="hybridMultilevel"/>
    <w:tmpl w:val="08ACF774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3470A5"/>
    <w:multiLevelType w:val="hybridMultilevel"/>
    <w:tmpl w:val="5290AEF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BE0490A"/>
    <w:multiLevelType w:val="hybridMultilevel"/>
    <w:tmpl w:val="AB80C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62671D"/>
    <w:multiLevelType w:val="hybridMultilevel"/>
    <w:tmpl w:val="1DACC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EB190A"/>
    <w:multiLevelType w:val="hybridMultilevel"/>
    <w:tmpl w:val="A70053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233EE9"/>
    <w:multiLevelType w:val="hybridMultilevel"/>
    <w:tmpl w:val="7B6428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8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778D413A"/>
    <w:multiLevelType w:val="hybridMultilevel"/>
    <w:tmpl w:val="236A1BD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1" w15:restartNumberingAfterBreak="0">
    <w:nsid w:val="788B3C4D"/>
    <w:multiLevelType w:val="hybridMultilevel"/>
    <w:tmpl w:val="2A8EF2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3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37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34"/>
  </w:num>
  <w:num w:numId="7" w16cid:durableId="1926962102">
    <w:abstractNumId w:val="22"/>
  </w:num>
  <w:num w:numId="8" w16cid:durableId="72899282">
    <w:abstractNumId w:val="6"/>
  </w:num>
  <w:num w:numId="9" w16cid:durableId="659119048">
    <w:abstractNumId w:val="26"/>
  </w:num>
  <w:num w:numId="10" w16cid:durableId="815953539">
    <w:abstractNumId w:val="25"/>
  </w:num>
  <w:num w:numId="11" w16cid:durableId="551236868">
    <w:abstractNumId w:val="36"/>
  </w:num>
  <w:num w:numId="12" w16cid:durableId="1093670130">
    <w:abstractNumId w:val="16"/>
  </w:num>
  <w:num w:numId="13" w16cid:durableId="769813144">
    <w:abstractNumId w:val="20"/>
  </w:num>
  <w:num w:numId="14" w16cid:durableId="312762647">
    <w:abstractNumId w:val="13"/>
  </w:num>
  <w:num w:numId="15" w16cid:durableId="282611829">
    <w:abstractNumId w:val="43"/>
  </w:num>
  <w:num w:numId="16" w16cid:durableId="1149633476">
    <w:abstractNumId w:val="33"/>
  </w:num>
  <w:num w:numId="17" w16cid:durableId="841118452">
    <w:abstractNumId w:val="21"/>
  </w:num>
  <w:num w:numId="18" w16cid:durableId="141389452">
    <w:abstractNumId w:val="30"/>
  </w:num>
  <w:num w:numId="19" w16cid:durableId="1548571133">
    <w:abstractNumId w:val="8"/>
  </w:num>
  <w:num w:numId="20" w16cid:durableId="1792625720">
    <w:abstractNumId w:val="24"/>
  </w:num>
  <w:num w:numId="21" w16cid:durableId="1085760528">
    <w:abstractNumId w:val="14"/>
  </w:num>
  <w:num w:numId="22" w16cid:durableId="1280139623">
    <w:abstractNumId w:val="18"/>
  </w:num>
  <w:num w:numId="23" w16cid:durableId="930040883">
    <w:abstractNumId w:val="40"/>
  </w:num>
  <w:num w:numId="24" w16cid:durableId="513082369">
    <w:abstractNumId w:val="27"/>
  </w:num>
  <w:num w:numId="25" w16cid:durableId="1508250966">
    <w:abstractNumId w:val="28"/>
  </w:num>
  <w:num w:numId="26" w16cid:durableId="1129469955">
    <w:abstractNumId w:val="23"/>
  </w:num>
  <w:num w:numId="27" w16cid:durableId="872155790">
    <w:abstractNumId w:val="9"/>
  </w:num>
  <w:num w:numId="28" w16cid:durableId="1565601364">
    <w:abstractNumId w:val="31"/>
  </w:num>
  <w:num w:numId="29" w16cid:durableId="1532258662">
    <w:abstractNumId w:val="19"/>
  </w:num>
  <w:num w:numId="30" w16cid:durableId="2034962268">
    <w:abstractNumId w:val="17"/>
  </w:num>
  <w:num w:numId="31" w16cid:durableId="232543526">
    <w:abstractNumId w:val="10"/>
  </w:num>
  <w:num w:numId="32" w16cid:durableId="1508978152">
    <w:abstractNumId w:val="42"/>
  </w:num>
  <w:num w:numId="33" w16cid:durableId="486943244">
    <w:abstractNumId w:val="35"/>
  </w:num>
  <w:num w:numId="34" w16cid:durableId="1868135473">
    <w:abstractNumId w:val="12"/>
  </w:num>
  <w:num w:numId="35" w16cid:durableId="24410244">
    <w:abstractNumId w:val="39"/>
  </w:num>
  <w:num w:numId="36" w16cid:durableId="1840657249">
    <w:abstractNumId w:val="38"/>
  </w:num>
  <w:num w:numId="37" w16cid:durableId="174923293">
    <w:abstractNumId w:val="15"/>
  </w:num>
  <w:num w:numId="38" w16cid:durableId="570431539">
    <w:abstractNumId w:val="32"/>
  </w:num>
  <w:num w:numId="39" w16cid:durableId="1233269742">
    <w:abstractNumId w:val="41"/>
  </w:num>
  <w:num w:numId="40" w16cid:durableId="1458642363">
    <w:abstractNumId w:val="29"/>
  </w:num>
  <w:num w:numId="41" w16cid:durableId="465507999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6E8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4C2A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3F732C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6C8D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919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275A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0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432B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1B01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C95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547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26A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35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enclm.com/" TargetMode="External"/><Relationship Id="rId13" Type="http://schemas.openxmlformats.org/officeDocument/2006/relationships/hyperlink" Target="http://www.feda.es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eenclm.com/europacerca-2026/" TargetMode="External"/><Relationship Id="rId17" Type="http://schemas.openxmlformats.org/officeDocument/2006/relationships/hyperlink" Target="https://een.ec.europa.e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ransparencia.castillalamancha.es/titular/33732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amaratoledo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adeengineering.com/es/" TargetMode="External"/><Relationship Id="rId10" Type="http://schemas.openxmlformats.org/officeDocument/2006/relationships/hyperlink" Target="https://www.uclm.es/empresas/otc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yperlink" Target="https://www.uclm.es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1114</TotalTime>
  <Pages>2</Pages>
  <Words>730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4741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3</cp:revision>
  <cp:lastPrinted>2024-11-15T09:28:00Z</cp:lastPrinted>
  <dcterms:created xsi:type="dcterms:W3CDTF">2026-04-09T11:22:00Z</dcterms:created>
  <dcterms:modified xsi:type="dcterms:W3CDTF">2026-04-10T06:18:00Z</dcterms:modified>
</cp:coreProperties>
</file>