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C4EFFE4" w14:textId="77777777" w:rsidR="0049180D" w:rsidRDefault="0049180D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0AAD6D5F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843D8B">
        <w:rPr>
          <w:rFonts w:ascii="Tahoma" w:hAnsi="Tahoma" w:cs="Tahoma"/>
          <w:bCs/>
          <w:sz w:val="22"/>
          <w:szCs w:val="22"/>
        </w:rPr>
        <w:t>20</w:t>
      </w:r>
      <w:r w:rsidR="00AB1816">
        <w:rPr>
          <w:rFonts w:ascii="Tahoma" w:hAnsi="Tahoma" w:cs="Tahoma"/>
          <w:bCs/>
          <w:sz w:val="22"/>
          <w:szCs w:val="22"/>
        </w:rPr>
        <w:t xml:space="preserve"> de </w:t>
      </w:r>
      <w:r w:rsidR="00354C2A">
        <w:rPr>
          <w:rFonts w:ascii="Tahoma" w:hAnsi="Tahoma" w:cs="Tahoma"/>
          <w:bCs/>
          <w:sz w:val="22"/>
          <w:szCs w:val="22"/>
        </w:rPr>
        <w:t>abril</w:t>
      </w:r>
      <w:r>
        <w:rPr>
          <w:rFonts w:ascii="Tahoma" w:hAnsi="Tahoma" w:cs="Tahoma"/>
          <w:bCs/>
          <w:sz w:val="22"/>
          <w:szCs w:val="22"/>
        </w:rPr>
        <w:t xml:space="preserve"> de 2026</w:t>
      </w:r>
    </w:p>
    <w:p w14:paraId="005079FA" w14:textId="77777777" w:rsidR="00AD442F" w:rsidRDefault="00AD442F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5C064FD2" w14:textId="6AA48DBB" w:rsidR="00AD442F" w:rsidRPr="00AD442F" w:rsidRDefault="00AD442F" w:rsidP="00AD442F">
      <w:pPr>
        <w:jc w:val="center"/>
        <w:rPr>
          <w:rFonts w:ascii="Tahoma" w:hAnsi="Tahoma" w:cs="Tahoma"/>
          <w:b/>
          <w:sz w:val="32"/>
          <w:szCs w:val="32"/>
        </w:rPr>
      </w:pPr>
      <w:r w:rsidRPr="00AD442F">
        <w:rPr>
          <w:rFonts w:ascii="Tahoma" w:hAnsi="Tahoma" w:cs="Tahoma"/>
          <w:b/>
          <w:sz w:val="32"/>
          <w:szCs w:val="32"/>
        </w:rPr>
        <w:t>FEDA reúne este miércoles a asociaciones, empresas y autónomos en su 49ª Asamblea General</w:t>
      </w:r>
    </w:p>
    <w:p w14:paraId="3663BD06" w14:textId="77777777" w:rsidR="00354C2A" w:rsidRDefault="00354C2A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5BF109E4" w14:textId="55C8A880" w:rsidR="00843D8B" w:rsidRPr="00AD442F" w:rsidRDefault="00AD442F" w:rsidP="00CF2EDC">
      <w:pPr>
        <w:pStyle w:val="Prrafodelista"/>
        <w:numPr>
          <w:ilvl w:val="0"/>
          <w:numId w:val="42"/>
        </w:numPr>
        <w:suppressAutoHyphens/>
        <w:spacing w:line="240" w:lineRule="auto"/>
        <w:ind w:left="709" w:right="-142" w:hanging="284"/>
        <w:jc w:val="center"/>
        <w:rPr>
          <w:rFonts w:ascii="Tahoma" w:hAnsi="Tahoma" w:cs="Tahoma"/>
          <w:b/>
          <w:sz w:val="32"/>
          <w:szCs w:val="32"/>
          <w:lang w:eastAsia="zh-CN"/>
        </w:rPr>
      </w:pPr>
      <w:r w:rsidRPr="00AD442F">
        <w:rPr>
          <w:rFonts w:ascii="Tahoma" w:hAnsi="Tahoma" w:cs="Tahoma"/>
          <w:b/>
          <w:szCs w:val="24"/>
          <w:lang w:eastAsia="zh-CN"/>
        </w:rPr>
        <w:t xml:space="preserve">Si en la Asamblea del año pasado, la </w:t>
      </w:r>
      <w:r w:rsidR="00843D8B" w:rsidRPr="00AD442F">
        <w:rPr>
          <w:rFonts w:ascii="Tahoma" w:hAnsi="Tahoma" w:cs="Tahoma"/>
          <w:b/>
          <w:szCs w:val="24"/>
          <w:lang w:eastAsia="zh-CN"/>
        </w:rPr>
        <w:t>política arancelaria de EE.UU marc</w:t>
      </w:r>
      <w:r w:rsidRPr="00AD442F">
        <w:rPr>
          <w:rFonts w:ascii="Tahoma" w:hAnsi="Tahoma" w:cs="Tahoma"/>
          <w:b/>
          <w:szCs w:val="24"/>
          <w:lang w:eastAsia="zh-CN"/>
        </w:rPr>
        <w:t xml:space="preserve">ó el análisis del presidente, en esta ocasión será </w:t>
      </w:r>
      <w:r>
        <w:rPr>
          <w:rFonts w:ascii="Tahoma" w:hAnsi="Tahoma" w:cs="Tahoma"/>
          <w:b/>
          <w:szCs w:val="24"/>
          <w:lang w:eastAsia="zh-CN"/>
        </w:rPr>
        <w:t>el conflicto con Irán</w:t>
      </w:r>
    </w:p>
    <w:p w14:paraId="27461984" w14:textId="14F64905" w:rsidR="00AD442F" w:rsidRPr="00AD442F" w:rsidRDefault="00AD442F" w:rsidP="00CF2EDC">
      <w:pPr>
        <w:pStyle w:val="Prrafodelista"/>
        <w:numPr>
          <w:ilvl w:val="0"/>
          <w:numId w:val="42"/>
        </w:numPr>
        <w:suppressAutoHyphens/>
        <w:spacing w:line="240" w:lineRule="auto"/>
        <w:ind w:left="709" w:right="-142" w:hanging="284"/>
        <w:jc w:val="center"/>
        <w:rPr>
          <w:rFonts w:ascii="Tahoma" w:hAnsi="Tahoma" w:cs="Tahoma"/>
          <w:b/>
          <w:sz w:val="32"/>
          <w:szCs w:val="32"/>
          <w:lang w:eastAsia="zh-CN"/>
        </w:rPr>
      </w:pPr>
      <w:r>
        <w:rPr>
          <w:rFonts w:ascii="Tahoma" w:hAnsi="Tahoma" w:cs="Tahoma"/>
          <w:b/>
          <w:szCs w:val="24"/>
          <w:lang w:eastAsia="zh-CN"/>
        </w:rPr>
        <w:t>Se resaltará que la pequeña y mediana empresa es el eje de la acción de trabajo de la Confederación</w:t>
      </w:r>
      <w:r w:rsidR="00FC0A96">
        <w:rPr>
          <w:rFonts w:ascii="Tahoma" w:hAnsi="Tahoma" w:cs="Tahoma"/>
          <w:b/>
          <w:szCs w:val="24"/>
          <w:lang w:eastAsia="zh-CN"/>
        </w:rPr>
        <w:t>: “Apoyando a la pyme, apoyamos al país entero, a Castilla-La Mancha y a Albacete”, en palabras de Artemio Pérez</w:t>
      </w:r>
    </w:p>
    <w:p w14:paraId="49154DDD" w14:textId="08AF467F" w:rsidR="00843D8B" w:rsidRDefault="00843D8B" w:rsidP="00843D8B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>
        <w:rPr>
          <w:rFonts w:ascii="Tahoma" w:hAnsi="Tahoma" w:cs="Tahoma"/>
          <w:sz w:val="22"/>
          <w:szCs w:val="22"/>
          <w:lang w:val="es-ES" w:eastAsia="zh-CN"/>
        </w:rPr>
        <w:t xml:space="preserve">La Confederación de Empresarios de Albacete, </w:t>
      </w:r>
      <w:hyperlink r:id="rId8" w:history="1">
        <w:r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FEDA,</w:t>
        </w:r>
      </w:hyperlink>
      <w:r>
        <w:rPr>
          <w:rFonts w:ascii="Tahoma" w:hAnsi="Tahoma" w:cs="Tahoma"/>
          <w:sz w:val="22"/>
          <w:szCs w:val="22"/>
          <w:lang w:val="es-ES" w:eastAsia="zh-CN"/>
        </w:rPr>
        <w:t xml:space="preserve"> que preside Artemio Pérez Alfaro, celebrará este próximo miércoles, día </w:t>
      </w:r>
      <w:r w:rsidR="00AD442F">
        <w:rPr>
          <w:rFonts w:ascii="Tahoma" w:hAnsi="Tahoma" w:cs="Tahoma"/>
          <w:sz w:val="22"/>
          <w:szCs w:val="22"/>
          <w:lang w:val="es-ES" w:eastAsia="zh-CN"/>
        </w:rPr>
        <w:t>22</w:t>
      </w:r>
      <w:r>
        <w:rPr>
          <w:rFonts w:ascii="Tahoma" w:hAnsi="Tahoma" w:cs="Tahoma"/>
          <w:sz w:val="22"/>
          <w:szCs w:val="22"/>
          <w:lang w:val="es-ES" w:eastAsia="zh-CN"/>
        </w:rPr>
        <w:t xml:space="preserve"> de abril, su </w:t>
      </w:r>
      <w:r>
        <w:rPr>
          <w:rFonts w:ascii="Tahoma" w:hAnsi="Tahoma" w:cs="Tahoma"/>
          <w:b/>
          <w:sz w:val="22"/>
          <w:szCs w:val="22"/>
          <w:lang w:val="es-ES" w:eastAsia="zh-CN"/>
        </w:rPr>
        <w:t>4</w:t>
      </w:r>
      <w:r w:rsidR="00AD442F">
        <w:rPr>
          <w:rFonts w:ascii="Tahoma" w:hAnsi="Tahoma" w:cs="Tahoma"/>
          <w:b/>
          <w:sz w:val="22"/>
          <w:szCs w:val="22"/>
          <w:lang w:val="es-ES" w:eastAsia="zh-CN"/>
        </w:rPr>
        <w:t>9</w:t>
      </w:r>
      <w:r>
        <w:rPr>
          <w:rFonts w:ascii="Tahoma" w:hAnsi="Tahoma" w:cs="Tahoma"/>
          <w:b/>
          <w:sz w:val="22"/>
          <w:szCs w:val="22"/>
          <w:lang w:val="es-ES" w:eastAsia="zh-CN"/>
        </w:rPr>
        <w:t>ª Asamblea General</w:t>
      </w:r>
      <w:r>
        <w:rPr>
          <w:rFonts w:ascii="Tahoma" w:hAnsi="Tahoma" w:cs="Tahoma"/>
          <w:sz w:val="22"/>
          <w:szCs w:val="22"/>
          <w:lang w:val="es-ES" w:eastAsia="zh-CN"/>
        </w:rPr>
        <w:t xml:space="preserve">, en su </w:t>
      </w:r>
      <w:hyperlink r:id="rId9" w:history="1">
        <w:r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sede de Albacete (c/ de los Empresarios, 6)</w:t>
        </w:r>
      </w:hyperlink>
      <w:r>
        <w:rPr>
          <w:rFonts w:ascii="Tahoma" w:hAnsi="Tahoma" w:cs="Tahoma"/>
          <w:sz w:val="22"/>
          <w:szCs w:val="22"/>
          <w:lang w:val="es-ES" w:eastAsia="zh-CN"/>
        </w:rPr>
        <w:t>.</w:t>
      </w:r>
    </w:p>
    <w:p w14:paraId="5158EF8D" w14:textId="77777777" w:rsidR="00843D8B" w:rsidRDefault="00843D8B" w:rsidP="00843D8B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5BEACD03" w14:textId="69995E79" w:rsidR="00843D8B" w:rsidRDefault="00843D8B" w:rsidP="00843D8B">
      <w:pPr>
        <w:tabs>
          <w:tab w:val="num" w:pos="644"/>
        </w:tabs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 xml:space="preserve">La Asamblea se iniciará a las </w:t>
      </w:r>
      <w:r>
        <w:rPr>
          <w:rFonts w:ascii="Tahoma" w:hAnsi="Tahoma" w:cs="Tahoma"/>
          <w:b/>
          <w:sz w:val="22"/>
          <w:szCs w:val="22"/>
          <w:lang w:val="es-ES"/>
        </w:rPr>
        <w:t>12,</w:t>
      </w:r>
      <w:r w:rsidR="00AD442F">
        <w:rPr>
          <w:rFonts w:ascii="Tahoma" w:hAnsi="Tahoma" w:cs="Tahoma"/>
          <w:b/>
          <w:sz w:val="22"/>
          <w:szCs w:val="22"/>
          <w:lang w:val="es-ES"/>
        </w:rPr>
        <w:t>30</w:t>
      </w:r>
      <w:r>
        <w:rPr>
          <w:rFonts w:ascii="Tahoma" w:hAnsi="Tahoma" w:cs="Tahoma"/>
          <w:b/>
          <w:sz w:val="22"/>
          <w:szCs w:val="22"/>
          <w:lang w:val="es-ES"/>
        </w:rPr>
        <w:t xml:space="preserve"> horas en segunda convocatoria</w:t>
      </w:r>
      <w:r>
        <w:rPr>
          <w:rFonts w:ascii="Tahoma" w:hAnsi="Tahoma" w:cs="Tahoma"/>
          <w:sz w:val="22"/>
          <w:szCs w:val="22"/>
          <w:lang w:val="es-ES"/>
        </w:rPr>
        <w:t>, con la liquidación del presupuesto 202</w:t>
      </w:r>
      <w:r w:rsidR="00AD442F">
        <w:rPr>
          <w:rFonts w:ascii="Tahoma" w:hAnsi="Tahoma" w:cs="Tahoma"/>
          <w:sz w:val="22"/>
          <w:szCs w:val="22"/>
          <w:lang w:val="es-ES"/>
        </w:rPr>
        <w:t>5</w:t>
      </w:r>
      <w:r>
        <w:rPr>
          <w:rFonts w:ascii="Tahoma" w:hAnsi="Tahoma" w:cs="Tahoma"/>
          <w:sz w:val="22"/>
          <w:szCs w:val="22"/>
          <w:lang w:val="es-ES"/>
        </w:rPr>
        <w:t xml:space="preserve">, la aprobación del referido al presente ejercicio, </w:t>
      </w:r>
      <w:r w:rsidR="00212D10">
        <w:rPr>
          <w:rFonts w:ascii="Tahoma" w:hAnsi="Tahoma" w:cs="Tahoma"/>
          <w:sz w:val="22"/>
          <w:szCs w:val="22"/>
          <w:lang w:val="es-ES"/>
        </w:rPr>
        <w:t xml:space="preserve">un presupuesto equilibrado y sostenible, </w:t>
      </w:r>
      <w:r>
        <w:rPr>
          <w:rFonts w:ascii="Tahoma" w:hAnsi="Tahoma" w:cs="Tahoma"/>
          <w:sz w:val="22"/>
          <w:szCs w:val="22"/>
          <w:lang w:val="es-ES"/>
        </w:rPr>
        <w:t xml:space="preserve">el informe de actividades de los servicios técnicos, que expondrá el secretario general, sobre las acciones en cada una de las áreas de FEDA y la actividad asociativa, incluidas las delegaciones en </w:t>
      </w:r>
      <w:hyperlink r:id="rId10" w:history="1">
        <w:r>
          <w:rPr>
            <w:rStyle w:val="Hipervnculo"/>
            <w:rFonts w:ascii="Tahoma" w:hAnsi="Tahoma" w:cs="Tahoma"/>
            <w:sz w:val="22"/>
            <w:szCs w:val="22"/>
            <w:lang w:val="es-ES"/>
          </w:rPr>
          <w:t>Almansa, Hellín, Caudete, La Roda y Villarrobledo</w:t>
        </w:r>
      </w:hyperlink>
      <w:r>
        <w:rPr>
          <w:rFonts w:ascii="Tahoma" w:hAnsi="Tahoma" w:cs="Tahoma"/>
          <w:sz w:val="22"/>
          <w:szCs w:val="22"/>
          <w:lang w:val="es-ES"/>
        </w:rPr>
        <w:t xml:space="preserve"> y, sobre todo, el compromiso del equipo humano de la Confederación al servicio de las empresas, autónomos y autónomas de Albacete y provincia, tanto a su nivel representativo con sus asociaciones sectoriales como en la atención individual con servicios en cada área de la empresa.</w:t>
      </w:r>
    </w:p>
    <w:p w14:paraId="59C7CF4B" w14:textId="77777777" w:rsidR="00843D8B" w:rsidRDefault="00843D8B" w:rsidP="00843D8B">
      <w:pPr>
        <w:tabs>
          <w:tab w:val="num" w:pos="644"/>
        </w:tabs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</w:p>
    <w:p w14:paraId="61685CF7" w14:textId="63912241" w:rsidR="00843D8B" w:rsidRDefault="00843D8B" w:rsidP="00843D8B">
      <w:pPr>
        <w:tabs>
          <w:tab w:val="num" w:pos="644"/>
        </w:tabs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>Y sobre saliendo FEDA como altavoz de la empresa y los autónomos de la provincia, reivindicando su papel como motor económico y de empleo.</w:t>
      </w:r>
      <w:r w:rsidR="00AD442F">
        <w:rPr>
          <w:rFonts w:ascii="Tahoma" w:hAnsi="Tahoma" w:cs="Tahoma"/>
          <w:sz w:val="22"/>
          <w:szCs w:val="22"/>
          <w:lang w:val="es-ES"/>
        </w:rPr>
        <w:t xml:space="preserve"> </w:t>
      </w:r>
    </w:p>
    <w:p w14:paraId="7BC35F12" w14:textId="77777777" w:rsidR="00843D8B" w:rsidRDefault="00843D8B" w:rsidP="00843D8B">
      <w:pPr>
        <w:tabs>
          <w:tab w:val="num" w:pos="644"/>
        </w:tabs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</w:p>
    <w:p w14:paraId="11233299" w14:textId="64CC0097" w:rsidR="00843D8B" w:rsidRDefault="00843D8B" w:rsidP="00843D8B">
      <w:pPr>
        <w:tabs>
          <w:tab w:val="num" w:pos="644"/>
        </w:tabs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bCs/>
          <w:sz w:val="22"/>
          <w:szCs w:val="22"/>
        </w:rPr>
        <w:t xml:space="preserve">En el acto de clausura, los empresarios y empresarias estarán acompañadas de representantes institucionales y de entidades colaboradoras de FEDA. Para cerrar esta Asamblea, que cuenta con la colaboración de Globalcaja, junto al informe del presidente de FEDA, intervendrán </w:t>
      </w:r>
      <w:r w:rsidR="00AD442F">
        <w:rPr>
          <w:rFonts w:ascii="Tahoma" w:hAnsi="Tahoma" w:cs="Tahoma"/>
          <w:bCs/>
          <w:sz w:val="22"/>
          <w:szCs w:val="22"/>
        </w:rPr>
        <w:t xml:space="preserve">el delegado del Gobierno regional, </w:t>
      </w:r>
      <w:r>
        <w:rPr>
          <w:rFonts w:ascii="Tahoma" w:hAnsi="Tahoma" w:cs="Tahoma"/>
          <w:bCs/>
          <w:sz w:val="22"/>
          <w:szCs w:val="22"/>
        </w:rPr>
        <w:t xml:space="preserve">el vicepresidente de la Diputación y terminará con la exposición del alcalde de Albacete. </w:t>
      </w:r>
    </w:p>
    <w:p w14:paraId="0E58D135" w14:textId="77777777" w:rsidR="00843D8B" w:rsidRDefault="00843D8B" w:rsidP="00843D8B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</w:p>
    <w:p w14:paraId="4EB0701C" w14:textId="03489D84" w:rsidR="00AD442F" w:rsidRDefault="00843D8B" w:rsidP="00AD442F">
      <w:pPr>
        <w:suppressAutoHyphens/>
        <w:ind w:left="-284"/>
        <w:rPr>
          <w:rFonts w:ascii="Tahoma" w:hAnsi="Tahoma" w:cs="Tahoma"/>
          <w:bCs/>
          <w:sz w:val="22"/>
          <w:szCs w:val="22"/>
          <w:lang w:eastAsia="zh-CN"/>
        </w:rPr>
      </w:pPr>
      <w:r>
        <w:rPr>
          <w:rFonts w:ascii="Tahoma" w:hAnsi="Tahoma" w:cs="Tahoma"/>
          <w:bCs/>
          <w:sz w:val="22"/>
          <w:szCs w:val="22"/>
        </w:rPr>
        <w:t xml:space="preserve">Entre otros aspectos, el presidente de FEDA en su intervención pondrá en valor </w:t>
      </w:r>
      <w:r w:rsidR="00FC0A96">
        <w:rPr>
          <w:rFonts w:ascii="Tahoma" w:hAnsi="Tahoma" w:cs="Tahoma"/>
          <w:bCs/>
          <w:sz w:val="22"/>
          <w:szCs w:val="22"/>
        </w:rPr>
        <w:t xml:space="preserve">la negociación colectiva, </w:t>
      </w:r>
      <w:r>
        <w:rPr>
          <w:rFonts w:ascii="Tahoma" w:hAnsi="Tahoma" w:cs="Tahoma"/>
          <w:bCs/>
          <w:sz w:val="22"/>
          <w:szCs w:val="22"/>
        </w:rPr>
        <w:t xml:space="preserve">el servicio técnico de FEDA a sus empresas, autónomos y autónomas asociadas, pilar fundamental, junto con la representatividad, recogido en los Estatutos, así como a las asociaciones sectoriales y </w:t>
      </w:r>
      <w:r>
        <w:rPr>
          <w:rFonts w:ascii="Tahoma" w:hAnsi="Tahoma" w:cs="Tahoma"/>
          <w:sz w:val="22"/>
          <w:szCs w:val="22"/>
          <w:lang w:val="es-ES" w:eastAsia="zh-CN"/>
        </w:rPr>
        <w:t>expondrá previsiones económicas y empresariales a corto y medio plazo, así como una radiografía de la situación actual.</w:t>
      </w:r>
      <w:r w:rsidR="00FC0A96">
        <w:rPr>
          <w:rFonts w:ascii="Tahoma" w:hAnsi="Tahoma" w:cs="Tahoma"/>
          <w:sz w:val="22"/>
          <w:szCs w:val="22"/>
          <w:lang w:val="es-ES" w:eastAsia="zh-CN"/>
        </w:rPr>
        <w:t xml:space="preserve"> </w:t>
      </w:r>
      <w:r w:rsidR="00AD442F" w:rsidRPr="00AD442F">
        <w:rPr>
          <w:rFonts w:ascii="Tahoma" w:hAnsi="Tahoma" w:cs="Tahoma"/>
          <w:bCs/>
          <w:sz w:val="22"/>
          <w:szCs w:val="22"/>
          <w:lang w:eastAsia="zh-CN"/>
        </w:rPr>
        <w:t>Si en la Asamblea del año pasado, la política arancelaria de EE.UU marcó el análisis del presidente, en esta ocasión será el conflicto con Irán</w:t>
      </w:r>
      <w:r w:rsidR="00FC0A96">
        <w:rPr>
          <w:rFonts w:ascii="Tahoma" w:hAnsi="Tahoma" w:cs="Tahoma"/>
          <w:bCs/>
          <w:sz w:val="22"/>
          <w:szCs w:val="22"/>
          <w:lang w:eastAsia="zh-CN"/>
        </w:rPr>
        <w:t>.</w:t>
      </w:r>
    </w:p>
    <w:p w14:paraId="1CA4EFCA" w14:textId="77777777" w:rsidR="00FC0A96" w:rsidRDefault="00FC0A96" w:rsidP="00AD442F">
      <w:pPr>
        <w:suppressAutoHyphens/>
        <w:ind w:left="-284"/>
        <w:rPr>
          <w:rFonts w:ascii="Tahoma" w:hAnsi="Tahoma" w:cs="Tahoma"/>
          <w:bCs/>
          <w:sz w:val="22"/>
          <w:szCs w:val="22"/>
          <w:lang w:eastAsia="zh-CN"/>
        </w:rPr>
      </w:pPr>
    </w:p>
    <w:p w14:paraId="71F07606" w14:textId="0A9F23DC" w:rsidR="00FC0A96" w:rsidRDefault="00FC0A96" w:rsidP="00AD442F">
      <w:pPr>
        <w:suppressAutoHyphens/>
        <w:ind w:left="-284"/>
        <w:rPr>
          <w:rFonts w:ascii="Tahoma" w:hAnsi="Tahoma" w:cs="Tahoma"/>
          <w:bCs/>
          <w:sz w:val="22"/>
          <w:szCs w:val="22"/>
          <w:lang w:eastAsia="zh-CN"/>
        </w:rPr>
      </w:pPr>
      <w:r>
        <w:rPr>
          <w:rFonts w:ascii="Tahoma" w:hAnsi="Tahoma" w:cs="Tahoma"/>
          <w:sz w:val="22"/>
          <w:szCs w:val="22"/>
          <w:lang w:val="es-ES" w:eastAsia="zh-CN"/>
        </w:rPr>
        <w:t xml:space="preserve">Resaltará el papel de las pequeñas y medianas empresas en el desarrollo de la economía local y provincial y, por ende, de Castilla-La Mancha. </w:t>
      </w:r>
      <w:r w:rsidR="00250815">
        <w:rPr>
          <w:rFonts w:ascii="Tahoma" w:hAnsi="Tahoma" w:cs="Tahoma"/>
          <w:sz w:val="22"/>
          <w:szCs w:val="22"/>
          <w:lang w:val="es-ES" w:eastAsia="zh-CN"/>
        </w:rPr>
        <w:t>Pedirá actuaciones coordinadas entre las instituciones y los gobiernos, con medidas que conviertan la crisis en oportunidades de cambio. Y siguiendo otras citas asamblearias, presentará un decálogo de medidas, de las que resaltará, entre otras, las que afectan a la vivienda, problema acuciante entre los españoles y más entre los jóvenes y familias más vulnerables.</w:t>
      </w:r>
    </w:p>
    <w:p w14:paraId="391C10E7" w14:textId="77777777" w:rsidR="00FC0A96" w:rsidRPr="00AD442F" w:rsidRDefault="00FC0A96" w:rsidP="00AD442F">
      <w:pPr>
        <w:suppressAutoHyphens/>
        <w:ind w:left="-284"/>
        <w:rPr>
          <w:rFonts w:ascii="Tahoma" w:hAnsi="Tahoma" w:cs="Tahoma"/>
          <w:bCs/>
          <w:sz w:val="22"/>
          <w:szCs w:val="22"/>
          <w:lang w:val="es-ES" w:eastAsia="zh-CN"/>
        </w:rPr>
      </w:pPr>
    </w:p>
    <w:p w14:paraId="13E22A60" w14:textId="77777777" w:rsidR="00AD442F" w:rsidRDefault="00AD442F" w:rsidP="00843D8B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7B5DD356" w14:textId="77777777" w:rsidR="00FC0A96" w:rsidRDefault="00FC0A96" w:rsidP="00843D8B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579820F5" w14:textId="77777777" w:rsidR="00FC0A96" w:rsidRDefault="00FC0A96" w:rsidP="00843D8B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60CA4B63" w14:textId="77777777" w:rsidR="00843D8B" w:rsidRDefault="00843D8B" w:rsidP="00843D8B">
      <w:pPr>
        <w:suppressAutoHyphens/>
        <w:ind w:left="-284"/>
        <w:rPr>
          <w:rFonts w:ascii="Tahoma" w:hAnsi="Tahoma" w:cs="Tahoma"/>
          <w:b/>
          <w:sz w:val="22"/>
          <w:szCs w:val="22"/>
          <w:lang w:val="es-ES" w:eastAsia="zh-CN"/>
        </w:rPr>
      </w:pPr>
      <w:r>
        <w:rPr>
          <w:rFonts w:ascii="Tahoma" w:hAnsi="Tahoma" w:cs="Tahoma"/>
          <w:b/>
          <w:sz w:val="22"/>
          <w:szCs w:val="22"/>
          <w:lang w:val="es-ES" w:eastAsia="zh-CN"/>
        </w:rPr>
        <w:t>Representación, asociaciones y servicios</w:t>
      </w:r>
    </w:p>
    <w:p w14:paraId="4BBB0462" w14:textId="77777777" w:rsidR="00843D8B" w:rsidRDefault="00843D8B" w:rsidP="00843D8B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10890F58" w14:textId="02352E60" w:rsidR="00843D8B" w:rsidRDefault="00843D8B" w:rsidP="00843D8B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>FEDA está constituida para la coordinación, representación, gestión, fomento y defensa de los intereses empresariales, generales y comunes.</w:t>
      </w:r>
    </w:p>
    <w:p w14:paraId="751E594A" w14:textId="77777777" w:rsidR="00843D8B" w:rsidRDefault="00843D8B" w:rsidP="00843D8B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>Tiene integradas 71 </w:t>
      </w:r>
      <w:hyperlink r:id="rId11" w:history="1">
        <w:r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asociaciones sectoriales</w:t>
        </w:r>
      </w:hyperlink>
      <w:r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>
        <w:rPr>
          <w:rFonts w:ascii="Tahoma" w:hAnsi="Tahoma" w:cs="Tahoma"/>
          <w:sz w:val="22"/>
          <w:szCs w:val="22"/>
          <w:lang w:val="es-ES"/>
        </w:rPr>
        <w:t>que representan a la totalidad del empresariado de la provincia de Albacete. Las asociaciones integradas están en los diferentes sectores: comercio, construcción, transportes, industria, metal, agricultura, intersectorial (asociaciones de polígonos, mujeres empresarias o jóvenes empresarios) y servicios.</w:t>
      </w:r>
    </w:p>
    <w:p w14:paraId="2854602C" w14:textId="5E4F0762" w:rsidR="00843D8B" w:rsidRDefault="00843D8B" w:rsidP="00843D8B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>En el ámbito laboral, FEDA negocia </w:t>
      </w:r>
      <w:r w:rsidR="00FC0A96">
        <w:rPr>
          <w:rFonts w:ascii="Tahoma" w:hAnsi="Tahoma" w:cs="Tahoma"/>
          <w:sz w:val="22"/>
          <w:szCs w:val="22"/>
          <w:lang w:val="es-ES"/>
        </w:rPr>
        <w:t xml:space="preserve">17 </w:t>
      </w:r>
      <w:r w:rsidRPr="00FC0A96">
        <w:rPr>
          <w:rFonts w:ascii="Tahoma" w:hAnsi="Tahoma" w:cs="Tahoma"/>
          <w:sz w:val="22"/>
          <w:szCs w:val="22"/>
          <w:lang w:val="es-ES"/>
        </w:rPr>
        <w:t>convenios colectivos</w:t>
      </w:r>
      <w:r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>
        <w:rPr>
          <w:rFonts w:ascii="Tahoma" w:hAnsi="Tahoma" w:cs="Tahoma"/>
          <w:sz w:val="22"/>
          <w:szCs w:val="22"/>
          <w:lang w:val="es-ES"/>
        </w:rPr>
        <w:t xml:space="preserve">que afectan </w:t>
      </w:r>
      <w:r w:rsidR="00FC0A96">
        <w:rPr>
          <w:rFonts w:ascii="Tahoma" w:hAnsi="Tahoma" w:cs="Tahoma"/>
          <w:sz w:val="22"/>
          <w:szCs w:val="22"/>
          <w:lang w:val="es-ES"/>
        </w:rPr>
        <w:t>a 80.000 personas empleadas en</w:t>
      </w:r>
      <w:r>
        <w:rPr>
          <w:rFonts w:ascii="Tahoma" w:hAnsi="Tahoma" w:cs="Tahoma"/>
          <w:sz w:val="22"/>
          <w:szCs w:val="22"/>
          <w:lang w:val="es-ES"/>
        </w:rPr>
        <w:t xml:space="preserve"> la provincia de Albacete, sometidos a negociación colectiva de ámbito provincial, abarcando los sectores más representativos de la actividad económica.</w:t>
      </w:r>
    </w:p>
    <w:p w14:paraId="1A12EEE7" w14:textId="77777777" w:rsidR="00FC0A96" w:rsidRDefault="00843D8B" w:rsidP="00843D8B">
      <w:pPr>
        <w:shd w:val="clear" w:color="auto" w:fill="FFFFFF"/>
        <w:spacing w:after="150"/>
        <w:ind w:left="-284"/>
        <w:rPr>
          <w:color w:val="0070C0"/>
        </w:rPr>
      </w:pPr>
      <w:r>
        <w:rPr>
          <w:rFonts w:ascii="Tahoma" w:hAnsi="Tahoma" w:cs="Tahoma"/>
          <w:sz w:val="22"/>
          <w:szCs w:val="22"/>
          <w:lang w:val="es-ES"/>
        </w:rPr>
        <w:t xml:space="preserve">Ostenta la representación institucional del empresariado de Albacete ante la Administración central, autonómica y local de la provincia, como representante del empresariado provincial. A nivel autonómico, a través de su integración en la Confederación de Empresarios de Castilla-La Mancha, </w:t>
      </w:r>
      <w:hyperlink r:id="rId12" w:history="1">
        <w:r>
          <w:rPr>
            <w:rStyle w:val="Hipervnculo"/>
            <w:rFonts w:ascii="Tahoma" w:hAnsi="Tahoma" w:cs="Tahoma"/>
            <w:sz w:val="22"/>
            <w:szCs w:val="22"/>
            <w:lang w:val="es-ES"/>
          </w:rPr>
          <w:t>CECAM</w:t>
        </w:r>
      </w:hyperlink>
      <w:r>
        <w:rPr>
          <w:rFonts w:ascii="Tahoma" w:hAnsi="Tahoma" w:cs="Tahoma"/>
          <w:sz w:val="22"/>
          <w:szCs w:val="22"/>
          <w:lang w:val="es-ES"/>
        </w:rPr>
        <w:t xml:space="preserve">, representa a los empresarios de la región en diversos foros y comisiones. Y a nivel nacional a través </w:t>
      </w:r>
      <w:r>
        <w:rPr>
          <w:rFonts w:ascii="Tahoma" w:hAnsi="Tahoma" w:cs="Tahoma"/>
          <w:color w:val="595959"/>
          <w:sz w:val="22"/>
          <w:szCs w:val="22"/>
          <w:lang w:val="es-ES"/>
        </w:rPr>
        <w:t>de </w:t>
      </w:r>
      <w:hyperlink r:id="rId13" w:tgtFrame="_blank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CEOE</w:t>
        </w:r>
      </w:hyperlink>
      <w:r w:rsidR="00FC0A96">
        <w:rPr>
          <w:color w:val="0070C0"/>
        </w:rPr>
        <w:t xml:space="preserve">. </w:t>
      </w:r>
    </w:p>
    <w:p w14:paraId="6897E388" w14:textId="153E8221" w:rsidR="00843D8B" w:rsidRDefault="00843D8B" w:rsidP="00843D8B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  <w:r>
        <w:rPr>
          <w:rFonts w:ascii="Tahoma" w:hAnsi="Tahoma" w:cs="Tahoma"/>
          <w:color w:val="595959"/>
          <w:sz w:val="22"/>
          <w:szCs w:val="22"/>
          <w:lang w:val="es-ES"/>
        </w:rPr>
        <w:br/>
        <w:t>FEDA cuenta con un equipo especializado en los servicios de gestión integral, </w:t>
      </w:r>
      <w:hyperlink r:id="rId14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Asesoramiento y Gestión Sectorial</w:t>
        </w:r>
      </w:hyperlink>
      <w:r>
        <w:rPr>
          <w:rFonts w:ascii="Tahoma" w:hAnsi="Tahoma" w:cs="Tahoma"/>
          <w:color w:val="595959"/>
          <w:sz w:val="22"/>
          <w:szCs w:val="22"/>
          <w:lang w:val="es-ES"/>
        </w:rPr>
        <w:t> y </w:t>
      </w:r>
      <w:hyperlink r:id="rId15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asesoramiento técnico </w:t>
        </w:r>
      </w:hyperlink>
      <w:r>
        <w:rPr>
          <w:rFonts w:ascii="Tahoma" w:hAnsi="Tahoma" w:cs="Tahoma"/>
          <w:color w:val="595959"/>
          <w:sz w:val="22"/>
          <w:szCs w:val="22"/>
          <w:lang w:val="es-ES"/>
        </w:rPr>
        <w:t>en las principales áreas de funcionamiento empresarial, así como información personalizada en cada sector empresarial.</w:t>
      </w:r>
    </w:p>
    <w:p w14:paraId="2600B7CB" w14:textId="77777777" w:rsidR="00843D8B" w:rsidRDefault="00843D8B" w:rsidP="00843D8B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  <w:r>
        <w:rPr>
          <w:rFonts w:ascii="Tahoma" w:hAnsi="Tahoma" w:cs="Tahoma"/>
          <w:color w:val="595959"/>
          <w:sz w:val="22"/>
          <w:szCs w:val="22"/>
          <w:lang w:val="es-ES"/>
        </w:rPr>
        <w:br/>
        <w:t>Sus actividades más destacadas van desde el asesoramiento e información en muy diversas áreas tales como </w:t>
      </w:r>
      <w:hyperlink r:id="rId16" w:tgtFrame="_blank" w:tooltip="https://www.feda.es/servicios/asesoramiento-fiscal-y-laboral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fiscalidad, contabilidad, laboral</w:t>
        </w:r>
      </w:hyperlink>
      <w:r>
        <w:rPr>
          <w:rFonts w:ascii="Tahoma" w:hAnsi="Tahoma" w:cs="Tahoma"/>
          <w:color w:val="595959"/>
          <w:sz w:val="22"/>
          <w:szCs w:val="22"/>
          <w:lang w:val="es-ES"/>
        </w:rPr>
        <w:t>, ayudas e incentivos a la actividad empresarial, </w:t>
      </w:r>
      <w:hyperlink r:id="rId17" w:tgtFrame="_blank" w:tooltip="https://www.feda.es/formacion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formación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8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gestión del crédito de la formación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9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apoyo a la inversión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0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contratación pública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</w:t>
      </w:r>
      <w:hyperlink r:id="rId21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 innovación sostenibilidad y digitalización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2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igualdad</w:t>
        </w:r>
      </w:hyperlink>
      <w:hyperlink r:id="rId23" w:tgtFrame="_blank" w:tooltip="https://www.feda.es/servicios/asesoramiento-tecnico/gestion-de-la-innovacion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, </w:t>
        </w:r>
      </w:hyperlink>
      <w:hyperlink r:id="rId24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medioambiente y calidad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5" w:tgtFrame="_blank" w:tooltip="https://www.feda.es/servicios/asesoramiento-tecnico/internacional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internacionalización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6" w:tgtFrame="_blank" w:tooltip="https://www.feda.es/servicios/asesoramiento-tecnico/prevencion-riesgos-laborales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prevención de riesgos laborales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7" w:tgtFrame="_blank" w:tooltip="https://www.feda.es/servicios/defensa-juridica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defensa de los empresarios ante los órganos jurisdiccionales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8" w:tgtFrame="_blank" w:tooltip="https://www.feda.es/servicios/asesoramiento-tecnico/comunicacion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comunicación institucional</w:t>
        </w:r>
      </w:hyperlink>
      <w:r w:rsidRPr="00FC0A96">
        <w:rPr>
          <w:rFonts w:ascii="Tahoma" w:hAnsi="Tahoma" w:cs="Tahoma"/>
          <w:color w:val="0070C0"/>
          <w:sz w:val="22"/>
          <w:szCs w:val="22"/>
          <w:lang w:val="es-ES"/>
        </w:rPr>
        <w:t> y </w:t>
      </w:r>
      <w:hyperlink r:id="rId29" w:tgtFrame="_blank" w:tooltip="https://www.feda.es/valor-anadido/responsabilidad-social-empresarial" w:history="1">
        <w:r w:rsidRPr="00FC0A96"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promoción RSE</w:t>
        </w:r>
      </w:hyperlink>
      <w:r>
        <w:rPr>
          <w:rFonts w:ascii="Tahoma" w:hAnsi="Tahoma" w:cs="Tahoma"/>
          <w:color w:val="595959"/>
          <w:sz w:val="22"/>
          <w:szCs w:val="22"/>
          <w:lang w:val="es-ES"/>
        </w:rPr>
        <w:t>.</w:t>
      </w:r>
    </w:p>
    <w:p w14:paraId="0497A2FE" w14:textId="77777777" w:rsidR="00843D8B" w:rsidRDefault="00843D8B" w:rsidP="00843D8B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color w:val="595959"/>
          <w:sz w:val="22"/>
          <w:szCs w:val="22"/>
          <w:lang w:val="es-ES"/>
        </w:rPr>
        <w:br/>
      </w:r>
      <w:r>
        <w:rPr>
          <w:rFonts w:ascii="Tahoma" w:hAnsi="Tahoma" w:cs="Tahoma"/>
          <w:sz w:val="22"/>
          <w:szCs w:val="22"/>
          <w:lang w:val="es-ES"/>
        </w:rPr>
        <w:t>A esto se añade la celebración de jornadas informativas, seminarios y talleres prácticos, novedades legislativas y eventos que promocionan la actividad empresarial.</w:t>
      </w:r>
    </w:p>
    <w:p w14:paraId="48549F3F" w14:textId="68FA9D82" w:rsidR="00843D8B" w:rsidRDefault="00843D8B" w:rsidP="00843D8B">
      <w:pPr>
        <w:shd w:val="clear" w:color="auto" w:fill="FFFFFF"/>
        <w:spacing w:after="150"/>
        <w:ind w:left="-284"/>
        <w:rPr>
          <w:rStyle w:val="Hipervnculo"/>
        </w:rPr>
      </w:pPr>
      <w:r>
        <w:rPr>
          <w:rFonts w:ascii="Tahoma" w:hAnsi="Tahoma" w:cs="Tahoma"/>
          <w:color w:val="595959"/>
          <w:sz w:val="22"/>
          <w:szCs w:val="22"/>
          <w:lang w:val="es-ES"/>
        </w:rPr>
        <w:br/>
      </w:r>
      <w:r>
        <w:rPr>
          <w:rFonts w:ascii="Tahoma" w:hAnsi="Tahoma" w:cs="Tahoma"/>
          <w:sz w:val="22"/>
          <w:szCs w:val="22"/>
          <w:lang w:val="es-ES"/>
        </w:rPr>
        <w:t>FEDA es la organización empresarial que cuenta con </w:t>
      </w:r>
      <w:hyperlink r:id="rId30" w:history="1">
        <w:r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la primera Escuela de Negocios de Castilla-La Mancha</w:t>
        </w:r>
      </w:hyperlink>
      <w:r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>
        <w:rPr>
          <w:rFonts w:ascii="Tahoma" w:hAnsi="Tahoma" w:cs="Tahoma"/>
          <w:sz w:val="22"/>
          <w:szCs w:val="22"/>
          <w:lang w:val="es-ES"/>
        </w:rPr>
        <w:t>y </w:t>
      </w:r>
      <w:hyperlink r:id="rId31" w:history="1">
        <w:r>
          <w:rPr>
            <w:rStyle w:val="Hipervnculo"/>
            <w:rFonts w:ascii="Tahoma" w:hAnsi="Tahoma" w:cs="Tahoma"/>
            <w:color w:val="0070C0"/>
            <w:sz w:val="22"/>
            <w:szCs w:val="22"/>
            <w:lang w:val="es-ES"/>
          </w:rPr>
          <w:t>Centro de Negocios</w:t>
        </w:r>
      </w:hyperlink>
      <w:r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>
        <w:rPr>
          <w:rFonts w:ascii="Tahoma" w:hAnsi="Tahoma" w:cs="Tahoma"/>
          <w:sz w:val="22"/>
          <w:szCs w:val="22"/>
          <w:lang w:val="es-ES"/>
        </w:rPr>
        <w:t xml:space="preserve">propio, y unos </w:t>
      </w:r>
      <w:hyperlink r:id="rId32" w:history="1">
        <w:r w:rsidRPr="00FC0A96">
          <w:rPr>
            <w:rStyle w:val="Hipervnculo"/>
            <w:rFonts w:ascii="Tahoma" w:hAnsi="Tahoma" w:cs="Tahoma"/>
            <w:sz w:val="22"/>
            <w:szCs w:val="22"/>
            <w:lang w:val="es-ES"/>
          </w:rPr>
          <w:t>Premios Empresariales, “los San Juan”, reconocidos y consolidados</w:t>
        </w:r>
      </w:hyperlink>
      <w:r w:rsidR="00FC0A96">
        <w:rPr>
          <w:rFonts w:ascii="Tahoma" w:hAnsi="Tahoma" w:cs="Tahoma"/>
          <w:sz w:val="22"/>
          <w:szCs w:val="22"/>
          <w:lang w:val="es-ES"/>
        </w:rPr>
        <w:t>, y que este año ya está convocada la XXVII Edición.</w:t>
      </w:r>
    </w:p>
    <w:p w14:paraId="716E1DD5" w14:textId="77777777" w:rsidR="00843D8B" w:rsidRDefault="00843D8B" w:rsidP="00843D8B">
      <w:pPr>
        <w:shd w:val="clear" w:color="auto" w:fill="FFFFFF"/>
        <w:spacing w:after="150"/>
        <w:ind w:left="-284"/>
        <w:rPr>
          <w:color w:val="595959"/>
        </w:rPr>
      </w:pPr>
    </w:p>
    <w:p w14:paraId="287B6E70" w14:textId="77777777" w:rsidR="00843D8B" w:rsidRDefault="00843D8B" w:rsidP="00843D8B">
      <w:pPr>
        <w:tabs>
          <w:tab w:val="left" w:pos="4080"/>
        </w:tabs>
        <w:jc w:val="center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2248947C" w14:textId="77777777" w:rsidR="00843D8B" w:rsidRDefault="00843D8B" w:rsidP="00843D8B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22"/>
          <w:szCs w:val="22"/>
        </w:rPr>
      </w:pPr>
    </w:p>
    <w:p w14:paraId="55750BB3" w14:textId="77777777" w:rsidR="00843D8B" w:rsidRDefault="00843D8B" w:rsidP="00843D8B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64EA3C7" w14:textId="77777777" w:rsidR="00843D8B" w:rsidRDefault="00843D8B" w:rsidP="00843D8B">
      <w:pPr>
        <w:jc w:val="right"/>
        <w:rPr>
          <w:rFonts w:ascii="Tahoma" w:hAnsi="Tahoma" w:cs="Tahoma"/>
          <w:bCs/>
          <w:sz w:val="22"/>
          <w:szCs w:val="22"/>
        </w:rPr>
      </w:pPr>
    </w:p>
    <w:p w14:paraId="11EDC34A" w14:textId="77777777" w:rsidR="00843D8B" w:rsidRDefault="00843D8B" w:rsidP="00843D8B">
      <w:pPr>
        <w:jc w:val="right"/>
        <w:rPr>
          <w:rFonts w:ascii="Tahoma" w:hAnsi="Tahoma" w:cs="Tahoma"/>
          <w:bCs/>
          <w:sz w:val="22"/>
          <w:szCs w:val="22"/>
        </w:rPr>
      </w:pPr>
    </w:p>
    <w:p w14:paraId="6969B7FC" w14:textId="77777777" w:rsidR="00843D8B" w:rsidRDefault="00843D8B" w:rsidP="00843D8B">
      <w:pPr>
        <w:jc w:val="right"/>
        <w:rPr>
          <w:rFonts w:ascii="Tahoma" w:hAnsi="Tahoma" w:cs="Tahoma"/>
          <w:bCs/>
          <w:sz w:val="22"/>
          <w:szCs w:val="22"/>
        </w:rPr>
      </w:pPr>
    </w:p>
    <w:p w14:paraId="17C4310A" w14:textId="77777777" w:rsidR="00843D8B" w:rsidRDefault="00843D8B" w:rsidP="00843D8B">
      <w:pPr>
        <w:jc w:val="right"/>
        <w:rPr>
          <w:rFonts w:ascii="Tahoma" w:hAnsi="Tahoma" w:cs="Tahoma"/>
          <w:bCs/>
          <w:szCs w:val="24"/>
        </w:rPr>
      </w:pPr>
    </w:p>
    <w:p w14:paraId="5C9A1516" w14:textId="77777777" w:rsidR="00843D8B" w:rsidRDefault="00843D8B" w:rsidP="00843D8B">
      <w:pPr>
        <w:rPr>
          <w:rFonts w:ascii="Tahoma" w:hAnsi="Tahoma" w:cs="Tahoma"/>
          <w:sz w:val="22"/>
          <w:szCs w:val="22"/>
          <w:bdr w:val="none" w:sz="0" w:space="0" w:color="auto" w:frame="1"/>
        </w:rPr>
      </w:pPr>
    </w:p>
    <w:p w14:paraId="1E27DFA3" w14:textId="77777777" w:rsidR="00843D8B" w:rsidRDefault="00843D8B" w:rsidP="00843D8B">
      <w:pPr>
        <w:tabs>
          <w:tab w:val="left" w:pos="4080"/>
        </w:tabs>
        <w:textAlignment w:val="baseline"/>
        <w:rPr>
          <w:rFonts w:ascii="Tahoma" w:hAnsi="Tahoma" w:cs="Tahoma"/>
          <w:sz w:val="22"/>
          <w:szCs w:val="22"/>
          <w:bdr w:val="none" w:sz="0" w:space="0" w:color="auto" w:frame="1"/>
        </w:rPr>
      </w:pPr>
    </w:p>
    <w:p w14:paraId="7ABB203E" w14:textId="77777777" w:rsidR="00843D8B" w:rsidRDefault="00843D8B" w:rsidP="00843D8B">
      <w:pPr>
        <w:tabs>
          <w:tab w:val="left" w:pos="4080"/>
        </w:tabs>
        <w:textAlignment w:val="baseline"/>
        <w:rPr>
          <w:rFonts w:ascii="Tahoma" w:hAnsi="Tahoma" w:cs="Tahoma"/>
          <w:color w:val="201F1E"/>
          <w:sz w:val="22"/>
          <w:szCs w:val="22"/>
          <w:bdr w:val="none" w:sz="0" w:space="0" w:color="auto" w:frame="1"/>
        </w:rPr>
      </w:pPr>
    </w:p>
    <w:p w14:paraId="5270617B" w14:textId="77777777" w:rsidR="00354C2A" w:rsidRDefault="00354C2A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354C2A" w:rsidSect="00702694">
      <w:headerReference w:type="default" r:id="rId33"/>
      <w:footerReference w:type="even" r:id="rId34"/>
      <w:footerReference w:type="default" r:id="rId3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835DD" w14:textId="77777777" w:rsidR="003D3AFC" w:rsidRDefault="003D3AFC">
      <w:r>
        <w:separator/>
      </w:r>
    </w:p>
  </w:endnote>
  <w:endnote w:type="continuationSeparator" w:id="0">
    <w:p w14:paraId="5DAA727B" w14:textId="77777777" w:rsidR="003D3AFC" w:rsidRDefault="003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8466D" w14:textId="77777777" w:rsidR="003D3AFC" w:rsidRDefault="003D3AFC">
      <w:r>
        <w:separator/>
      </w:r>
    </w:p>
  </w:footnote>
  <w:footnote w:type="continuationSeparator" w:id="0">
    <w:p w14:paraId="2B96B1CA" w14:textId="77777777" w:rsidR="003D3AFC" w:rsidRDefault="003D3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0CAF3818"/>
    <w:multiLevelType w:val="hybridMultilevel"/>
    <w:tmpl w:val="518860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233EE9"/>
    <w:multiLevelType w:val="hybridMultilevel"/>
    <w:tmpl w:val="7B6428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9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 w15:restartNumberingAfterBreak="0">
    <w:nsid w:val="788B3C4D"/>
    <w:multiLevelType w:val="hybridMultilevel"/>
    <w:tmpl w:val="2A8EF2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38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35"/>
  </w:num>
  <w:num w:numId="7" w16cid:durableId="1926962102">
    <w:abstractNumId w:val="23"/>
  </w:num>
  <w:num w:numId="8" w16cid:durableId="72899282">
    <w:abstractNumId w:val="6"/>
  </w:num>
  <w:num w:numId="9" w16cid:durableId="659119048">
    <w:abstractNumId w:val="27"/>
  </w:num>
  <w:num w:numId="10" w16cid:durableId="815953539">
    <w:abstractNumId w:val="26"/>
  </w:num>
  <w:num w:numId="11" w16cid:durableId="551236868">
    <w:abstractNumId w:val="37"/>
  </w:num>
  <w:num w:numId="12" w16cid:durableId="1093670130">
    <w:abstractNumId w:val="17"/>
  </w:num>
  <w:num w:numId="13" w16cid:durableId="769813144">
    <w:abstractNumId w:val="21"/>
  </w:num>
  <w:num w:numId="14" w16cid:durableId="312762647">
    <w:abstractNumId w:val="14"/>
  </w:num>
  <w:num w:numId="15" w16cid:durableId="282611829">
    <w:abstractNumId w:val="44"/>
  </w:num>
  <w:num w:numId="16" w16cid:durableId="1149633476">
    <w:abstractNumId w:val="34"/>
  </w:num>
  <w:num w:numId="17" w16cid:durableId="841118452">
    <w:abstractNumId w:val="22"/>
  </w:num>
  <w:num w:numId="18" w16cid:durableId="141389452">
    <w:abstractNumId w:val="31"/>
  </w:num>
  <w:num w:numId="19" w16cid:durableId="1548571133">
    <w:abstractNumId w:val="8"/>
  </w:num>
  <w:num w:numId="20" w16cid:durableId="1792625720">
    <w:abstractNumId w:val="25"/>
  </w:num>
  <w:num w:numId="21" w16cid:durableId="1085760528">
    <w:abstractNumId w:val="15"/>
  </w:num>
  <w:num w:numId="22" w16cid:durableId="1280139623">
    <w:abstractNumId w:val="19"/>
  </w:num>
  <w:num w:numId="23" w16cid:durableId="930040883">
    <w:abstractNumId w:val="41"/>
  </w:num>
  <w:num w:numId="24" w16cid:durableId="513082369">
    <w:abstractNumId w:val="28"/>
  </w:num>
  <w:num w:numId="25" w16cid:durableId="1508250966">
    <w:abstractNumId w:val="29"/>
  </w:num>
  <w:num w:numId="26" w16cid:durableId="1129469955">
    <w:abstractNumId w:val="24"/>
  </w:num>
  <w:num w:numId="27" w16cid:durableId="872155790">
    <w:abstractNumId w:val="9"/>
  </w:num>
  <w:num w:numId="28" w16cid:durableId="1565601364">
    <w:abstractNumId w:val="32"/>
  </w:num>
  <w:num w:numId="29" w16cid:durableId="1532258662">
    <w:abstractNumId w:val="20"/>
  </w:num>
  <w:num w:numId="30" w16cid:durableId="2034962268">
    <w:abstractNumId w:val="18"/>
  </w:num>
  <w:num w:numId="31" w16cid:durableId="232543526">
    <w:abstractNumId w:val="10"/>
  </w:num>
  <w:num w:numId="32" w16cid:durableId="1508978152">
    <w:abstractNumId w:val="43"/>
  </w:num>
  <w:num w:numId="33" w16cid:durableId="486943244">
    <w:abstractNumId w:val="36"/>
  </w:num>
  <w:num w:numId="34" w16cid:durableId="1868135473">
    <w:abstractNumId w:val="13"/>
  </w:num>
  <w:num w:numId="35" w16cid:durableId="24410244">
    <w:abstractNumId w:val="40"/>
  </w:num>
  <w:num w:numId="36" w16cid:durableId="1840657249">
    <w:abstractNumId w:val="39"/>
  </w:num>
  <w:num w:numId="37" w16cid:durableId="174923293">
    <w:abstractNumId w:val="16"/>
  </w:num>
  <w:num w:numId="38" w16cid:durableId="570431539">
    <w:abstractNumId w:val="33"/>
  </w:num>
  <w:num w:numId="39" w16cid:durableId="1233269742">
    <w:abstractNumId w:val="42"/>
  </w:num>
  <w:num w:numId="40" w16cid:durableId="1458642363">
    <w:abstractNumId w:val="30"/>
  </w:num>
  <w:num w:numId="41" w16cid:durableId="465507999">
    <w:abstractNumId w:val="11"/>
  </w:num>
  <w:num w:numId="42" w16cid:durableId="987243713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10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3AFC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52B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995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eoe.es/es/asociados/miembros-actuales/confedereacion-de-empresarios-de-albacete-feda" TargetMode="External"/><Relationship Id="rId18" Type="http://schemas.openxmlformats.org/officeDocument/2006/relationships/hyperlink" Target="https://www.feda.es/servicios/asesoramiento-tecnico/gestion-credito-de-formacion" TargetMode="External"/><Relationship Id="rId26" Type="http://schemas.openxmlformats.org/officeDocument/2006/relationships/hyperlink" Target="https://www.feda.es/servicios/asesoramiento-tecnico/prevencion-riesgos-laborales" TargetMode="External"/><Relationship Id="rId21" Type="http://schemas.openxmlformats.org/officeDocument/2006/relationships/hyperlink" Target="https://www.feda.es/servicios/asesoramiento-tecnico/gestion-de-la-innovacion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cecam.es/" TargetMode="External"/><Relationship Id="rId17" Type="http://schemas.openxmlformats.org/officeDocument/2006/relationships/hyperlink" Target="https://www.feda.es/formacion" TargetMode="External"/><Relationship Id="rId25" Type="http://schemas.openxmlformats.org/officeDocument/2006/relationships/hyperlink" Target="https://www.feda.es/servicios/asesoramiento-tecnico/internacional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eda.es/servicios/asesoramiento-fiscal-y-laboral" TargetMode="External"/><Relationship Id="rId20" Type="http://schemas.openxmlformats.org/officeDocument/2006/relationships/hyperlink" Target="https://www.feda.es/servicios/asesoramiento-tecnico/contratacion-publica" TargetMode="External"/><Relationship Id="rId29" Type="http://schemas.openxmlformats.org/officeDocument/2006/relationships/hyperlink" Target="https://www.feda.es/valor-anadido/responsabilidad-social-empresaria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" TargetMode="External"/><Relationship Id="rId24" Type="http://schemas.openxmlformats.org/officeDocument/2006/relationships/hyperlink" Target="https://www.feda.es/servicios/asesoramiento-tecnico/medio-ambiente-y-calidad" TargetMode="External"/><Relationship Id="rId32" Type="http://schemas.openxmlformats.org/officeDocument/2006/relationships/hyperlink" Target="https://www.feda.es/feda/premios-san-juan/edicion-2026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servicios/asesoramiento-tecnico" TargetMode="External"/><Relationship Id="rId23" Type="http://schemas.openxmlformats.org/officeDocument/2006/relationships/hyperlink" Target="https://www.feda.es/servicios/asesoramiento-tecnico/gestion-de-la-innovacion" TargetMode="External"/><Relationship Id="rId28" Type="http://schemas.openxmlformats.org/officeDocument/2006/relationships/hyperlink" Target="https://www.feda.es/servicios/asesoramiento-tecnico/comunicacion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feda.es/feda/nuestro-equipo/4-sede-central-albacete/38-asociaciones-y-areas-tecnicas" TargetMode="External"/><Relationship Id="rId19" Type="http://schemas.openxmlformats.org/officeDocument/2006/relationships/hyperlink" Target="https://www.feda.es/servicios/asesoramiento-tecnico/apoyo-a-la-inversion" TargetMode="External"/><Relationship Id="rId31" Type="http://schemas.openxmlformats.org/officeDocument/2006/relationships/hyperlink" Target="http://www.centrodenegociosfeda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@39.0059539,-1.859844,3a,90y,49h,90t/data=!3m7!1e1!3m5!1sELq3lj0QfRYAAAGu5upo1Q!2e0!3e2!7i13312!8i6656" TargetMode="External"/><Relationship Id="rId14" Type="http://schemas.openxmlformats.org/officeDocument/2006/relationships/hyperlink" Target="https://www.feda.es/servicios/asesoramiento-y-gestion-sectorial" TargetMode="External"/><Relationship Id="rId22" Type="http://schemas.openxmlformats.org/officeDocument/2006/relationships/hyperlink" Target="https://www.feda.es/servicios/asesoramiento-tecnico/igualdad" TargetMode="External"/><Relationship Id="rId27" Type="http://schemas.openxmlformats.org/officeDocument/2006/relationships/hyperlink" Target="https://www.feda.es/servicios/defensa-juridica" TargetMode="External"/><Relationship Id="rId30" Type="http://schemas.openxmlformats.org/officeDocument/2006/relationships/hyperlink" Target="http://www.escueladenegociosfeda.com/" TargetMode="External"/><Relationship Id="rId35" Type="http://schemas.openxmlformats.org/officeDocument/2006/relationships/footer" Target="footer2.xml"/><Relationship Id="rId8" Type="http://schemas.openxmlformats.org/officeDocument/2006/relationships/hyperlink" Target="https://www.feda.es/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1242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8060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2026-04-20T09:38:00Z</dcterms:created>
  <dcterms:modified xsi:type="dcterms:W3CDTF">2026-04-20T09:40:00Z</dcterms:modified>
</cp:coreProperties>
</file>