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4B8A3990" w14:textId="48D2EEB2"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843D8B">
        <w:rPr>
          <w:rFonts w:ascii="Tahoma" w:hAnsi="Tahoma" w:cs="Tahoma"/>
          <w:bCs/>
          <w:sz w:val="22"/>
          <w:szCs w:val="22"/>
        </w:rPr>
        <w:t>2</w:t>
      </w:r>
      <w:r w:rsidR="00D33168">
        <w:rPr>
          <w:rFonts w:ascii="Tahoma" w:hAnsi="Tahoma" w:cs="Tahoma"/>
          <w:bCs/>
          <w:sz w:val="22"/>
          <w:szCs w:val="22"/>
        </w:rPr>
        <w:t>3</w:t>
      </w:r>
      <w:r w:rsidR="00AB1816">
        <w:rPr>
          <w:rFonts w:ascii="Tahoma" w:hAnsi="Tahoma" w:cs="Tahoma"/>
          <w:bCs/>
          <w:sz w:val="22"/>
          <w:szCs w:val="22"/>
        </w:rPr>
        <w:t xml:space="preserve"> de </w:t>
      </w:r>
      <w:r w:rsidR="00354C2A">
        <w:rPr>
          <w:rFonts w:ascii="Tahoma" w:hAnsi="Tahoma" w:cs="Tahoma"/>
          <w:bCs/>
          <w:sz w:val="22"/>
          <w:szCs w:val="22"/>
        </w:rPr>
        <w:t>abril</w:t>
      </w:r>
      <w:r>
        <w:rPr>
          <w:rFonts w:ascii="Tahoma" w:hAnsi="Tahoma" w:cs="Tahoma"/>
          <w:bCs/>
          <w:sz w:val="22"/>
          <w:szCs w:val="22"/>
        </w:rPr>
        <w:t xml:space="preserve"> de 2026</w:t>
      </w:r>
    </w:p>
    <w:p w14:paraId="2038DB06" w14:textId="77777777" w:rsidR="0008568D" w:rsidRDefault="0008568D" w:rsidP="008E2EFC">
      <w:pPr>
        <w:jc w:val="right"/>
        <w:rPr>
          <w:rFonts w:ascii="Tahoma" w:hAnsi="Tahoma" w:cs="Tahoma"/>
          <w:bCs/>
          <w:sz w:val="22"/>
          <w:szCs w:val="22"/>
        </w:rPr>
      </w:pPr>
    </w:p>
    <w:p w14:paraId="222D6387" w14:textId="44EBB970" w:rsidR="0008568D" w:rsidRPr="00DA5095" w:rsidRDefault="0008568D" w:rsidP="0008568D">
      <w:pPr>
        <w:jc w:val="center"/>
        <w:rPr>
          <w:rFonts w:ascii="Tahoma" w:hAnsi="Tahoma" w:cs="Tahoma"/>
          <w:b/>
          <w:sz w:val="32"/>
          <w:szCs w:val="32"/>
        </w:rPr>
      </w:pPr>
      <w:r w:rsidRPr="00DA5095">
        <w:rPr>
          <w:rFonts w:ascii="Tahoma" w:hAnsi="Tahoma" w:cs="Tahoma"/>
          <w:b/>
          <w:sz w:val="32"/>
          <w:szCs w:val="32"/>
        </w:rPr>
        <w:t>Con una presentación novedosa, el Informe de Actividades 2025</w:t>
      </w:r>
      <w:r w:rsidR="00DA5095" w:rsidRPr="00DA5095">
        <w:rPr>
          <w:rFonts w:ascii="Tahoma" w:hAnsi="Tahoma" w:cs="Tahoma"/>
          <w:b/>
          <w:sz w:val="32"/>
          <w:szCs w:val="32"/>
        </w:rPr>
        <w:t xml:space="preserve"> mostró a la 49ª Asamblea General los principales retos de FEDA</w:t>
      </w:r>
    </w:p>
    <w:p w14:paraId="70CDCB3F" w14:textId="77777777" w:rsidR="0008568D" w:rsidRDefault="0008568D" w:rsidP="008E2EFC">
      <w:pPr>
        <w:jc w:val="right"/>
        <w:rPr>
          <w:rFonts w:ascii="Tahoma" w:hAnsi="Tahoma" w:cs="Tahoma"/>
          <w:bCs/>
          <w:sz w:val="22"/>
          <w:szCs w:val="22"/>
        </w:rPr>
      </w:pPr>
    </w:p>
    <w:p w14:paraId="6708BA60" w14:textId="77777777" w:rsidR="0008568D" w:rsidRDefault="0008568D" w:rsidP="008E2EFC">
      <w:pPr>
        <w:jc w:val="right"/>
        <w:rPr>
          <w:rFonts w:ascii="Tahoma" w:hAnsi="Tahoma" w:cs="Tahoma"/>
          <w:bCs/>
          <w:sz w:val="22"/>
          <w:szCs w:val="22"/>
        </w:rPr>
      </w:pPr>
    </w:p>
    <w:p w14:paraId="76589212" w14:textId="77777777" w:rsidR="0008568D" w:rsidRDefault="0008568D" w:rsidP="0008568D">
      <w:pPr>
        <w:pStyle w:val="Prrafodelista"/>
        <w:numPr>
          <w:ilvl w:val="0"/>
          <w:numId w:val="45"/>
        </w:numPr>
        <w:tabs>
          <w:tab w:val="left" w:pos="4080"/>
        </w:tabs>
        <w:spacing w:line="240" w:lineRule="auto"/>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La Confederación aprueba un presupuesto “conservador y prudente” para mantenerse como una “organización estable” y con unas “cuentas sanas” </w:t>
      </w:r>
    </w:p>
    <w:p w14:paraId="7B152C7C" w14:textId="77777777" w:rsidR="0008568D" w:rsidRPr="0008568D" w:rsidRDefault="0008568D" w:rsidP="0008568D">
      <w:pPr>
        <w:ind w:left="-284"/>
        <w:jc w:val="center"/>
        <w:rPr>
          <w:rFonts w:ascii="Tahoma" w:hAnsi="Tahoma" w:cs="Tahoma"/>
          <w:b/>
          <w:sz w:val="32"/>
          <w:szCs w:val="32"/>
        </w:rPr>
      </w:pPr>
    </w:p>
    <w:p w14:paraId="166967CD" w14:textId="2CAD6D08" w:rsidR="00D33168" w:rsidRPr="00914A21" w:rsidRDefault="00D33168" w:rsidP="00D33168">
      <w:pPr>
        <w:rPr>
          <w:rFonts w:ascii="Tahoma" w:hAnsi="Tahoma" w:cs="Tahoma"/>
          <w:color w:val="201F1E"/>
          <w:sz w:val="22"/>
          <w:szCs w:val="22"/>
          <w:bdr w:val="none" w:sz="0" w:space="0" w:color="auto" w:frame="1"/>
        </w:rPr>
      </w:pPr>
      <w:r w:rsidRPr="00914A21">
        <w:rPr>
          <w:rFonts w:ascii="Tahoma" w:hAnsi="Tahoma" w:cs="Tahoma"/>
          <w:color w:val="201F1E"/>
          <w:sz w:val="22"/>
          <w:szCs w:val="22"/>
          <w:bdr w:val="none" w:sz="0" w:space="0" w:color="auto" w:frame="1"/>
        </w:rPr>
        <w:t xml:space="preserve">En la primera parte de la </w:t>
      </w:r>
      <w:hyperlink r:id="rId8" w:history="1">
        <w:r w:rsidRPr="00524FEB">
          <w:rPr>
            <w:rStyle w:val="Hipervnculo"/>
            <w:rFonts w:ascii="Tahoma" w:hAnsi="Tahoma" w:cs="Tahoma"/>
            <w:sz w:val="22"/>
            <w:szCs w:val="22"/>
            <w:bdr w:val="none" w:sz="0" w:space="0" w:color="auto" w:frame="1"/>
          </w:rPr>
          <w:t>49ª Asamblea General de FEDA</w:t>
        </w:r>
      </w:hyperlink>
      <w:r w:rsidRPr="00914A21">
        <w:rPr>
          <w:rFonts w:ascii="Tahoma" w:hAnsi="Tahoma" w:cs="Tahoma"/>
          <w:color w:val="201F1E"/>
          <w:sz w:val="22"/>
          <w:szCs w:val="22"/>
          <w:bdr w:val="none" w:sz="0" w:space="0" w:color="auto" w:frame="1"/>
        </w:rPr>
        <w:t xml:space="preserve"> se procedió a la liquidación del ejercicio 2025 y a la aprobación, por unanimidad, del presupuesto para el ejercicio 2026. Unos datos económicos que ofreció de forma detallada el tesorero de la Confederación, José Lozano Tendero, señalando que FEDA es una organización estable, con unas cuentas sanas, proponiendo un presupuesto conservador, prudente, similar al del pasado ejercicio. </w:t>
      </w:r>
    </w:p>
    <w:p w14:paraId="64BFE63B" w14:textId="77777777" w:rsidR="00D33168" w:rsidRPr="00914A21" w:rsidRDefault="00D33168" w:rsidP="00D33168">
      <w:pPr>
        <w:rPr>
          <w:rFonts w:ascii="Tahoma" w:hAnsi="Tahoma" w:cs="Tahoma"/>
          <w:color w:val="201F1E"/>
          <w:sz w:val="22"/>
          <w:szCs w:val="22"/>
          <w:bdr w:val="none" w:sz="0" w:space="0" w:color="auto" w:frame="1"/>
        </w:rPr>
      </w:pPr>
    </w:p>
    <w:p w14:paraId="30F05F91" w14:textId="60949C3E" w:rsidR="00D33168" w:rsidRDefault="00D33168" w:rsidP="00D33168">
      <w:pPr>
        <w:rPr>
          <w:rFonts w:ascii="Tahoma" w:hAnsi="Tahoma" w:cs="Tahoma"/>
          <w:color w:val="201F1E"/>
          <w:sz w:val="22"/>
          <w:szCs w:val="22"/>
          <w:bdr w:val="none" w:sz="0" w:space="0" w:color="auto" w:frame="1"/>
        </w:rPr>
      </w:pPr>
      <w:r w:rsidRPr="00914A21">
        <w:rPr>
          <w:rFonts w:ascii="Tahoma" w:hAnsi="Tahoma" w:cs="Tahoma"/>
          <w:color w:val="201F1E"/>
          <w:sz w:val="22"/>
          <w:szCs w:val="22"/>
          <w:bdr w:val="none" w:sz="0" w:space="0" w:color="auto" w:frame="1"/>
        </w:rPr>
        <w:t>Vicente García Martínez, secretario general de FEDA, se encargó de presentar el Informe de Actividades de 2025, y lo hizo con una novedosa presentación</w:t>
      </w:r>
      <w:r w:rsidR="0008568D" w:rsidRPr="00914A21">
        <w:rPr>
          <w:rFonts w:ascii="Tahoma" w:hAnsi="Tahoma" w:cs="Tahoma"/>
          <w:color w:val="201F1E"/>
          <w:sz w:val="22"/>
          <w:szCs w:val="22"/>
          <w:bdr w:val="none" w:sz="0" w:space="0" w:color="auto" w:frame="1"/>
        </w:rPr>
        <w:t>, basada en</w:t>
      </w:r>
      <w:r w:rsidRPr="00914A21">
        <w:rPr>
          <w:rFonts w:ascii="Tahoma" w:hAnsi="Tahoma" w:cs="Tahoma"/>
          <w:color w:val="201F1E"/>
          <w:sz w:val="22"/>
          <w:szCs w:val="22"/>
          <w:bdr w:val="none" w:sz="0" w:space="0" w:color="auto" w:frame="1"/>
        </w:rPr>
        <w:t xml:space="preserve"> cinco bloques, con cinco vídeos protagonizados precisamente por integrantes del equipo humano de la Confederación. </w:t>
      </w:r>
    </w:p>
    <w:p w14:paraId="4BFFE11D" w14:textId="77777777" w:rsidR="00914A21" w:rsidRDefault="00914A21" w:rsidP="00D33168">
      <w:pPr>
        <w:rPr>
          <w:rFonts w:ascii="Tahoma" w:hAnsi="Tahoma" w:cs="Tahoma"/>
          <w:color w:val="201F1E"/>
          <w:sz w:val="22"/>
          <w:szCs w:val="22"/>
          <w:bdr w:val="none" w:sz="0" w:space="0" w:color="auto" w:frame="1"/>
        </w:rPr>
      </w:pPr>
    </w:p>
    <w:p w14:paraId="73D90FE1" w14:textId="0BCB1845" w:rsidR="00914A21" w:rsidRPr="00914A21" w:rsidRDefault="00914A21" w:rsidP="00D33168">
      <w:pPr>
        <w:rPr>
          <w:rFonts w:ascii="Tahoma" w:hAnsi="Tahoma" w:cs="Tahoma"/>
          <w:b/>
          <w:bCs/>
          <w:sz w:val="22"/>
          <w:szCs w:val="22"/>
        </w:rPr>
      </w:pPr>
      <w:hyperlink r:id="rId9" w:history="1">
        <w:r w:rsidRPr="00F94D12">
          <w:rPr>
            <w:rStyle w:val="Hipervnculo"/>
            <w:rFonts w:ascii="Tahoma" w:hAnsi="Tahoma" w:cs="Tahoma"/>
            <w:b/>
            <w:bCs/>
            <w:sz w:val="22"/>
            <w:szCs w:val="22"/>
            <w:bdr w:val="none" w:sz="0" w:space="0" w:color="auto" w:frame="1"/>
          </w:rPr>
          <w:t>Modelo organizativo</w:t>
        </w:r>
      </w:hyperlink>
    </w:p>
    <w:p w14:paraId="108F1A5E" w14:textId="77777777" w:rsidR="00D33168" w:rsidRPr="00914A21" w:rsidRDefault="00D33168" w:rsidP="00D33168">
      <w:pPr>
        <w:rPr>
          <w:rFonts w:ascii="Tahoma" w:hAnsi="Tahoma" w:cs="Tahoma"/>
          <w:color w:val="201F1E"/>
          <w:sz w:val="22"/>
          <w:szCs w:val="22"/>
          <w:bdr w:val="none" w:sz="0" w:space="0" w:color="auto" w:frame="1"/>
        </w:rPr>
      </w:pPr>
    </w:p>
    <w:p w14:paraId="5CF32FB6" w14:textId="77777777" w:rsidR="00D33168" w:rsidRDefault="00D33168" w:rsidP="00D33168">
      <w:pPr>
        <w:rPr>
          <w:rFonts w:ascii="Tahoma" w:hAnsi="Tahoma" w:cs="Tahoma"/>
          <w:sz w:val="22"/>
          <w:szCs w:val="22"/>
        </w:rPr>
      </w:pPr>
      <w:r w:rsidRPr="00914A21">
        <w:rPr>
          <w:rFonts w:ascii="Tahoma" w:hAnsi="Tahoma" w:cs="Tahoma"/>
          <w:color w:val="201F1E"/>
          <w:sz w:val="22"/>
          <w:szCs w:val="22"/>
          <w:bdr w:val="none" w:sz="0" w:space="0" w:color="auto" w:frame="1"/>
        </w:rPr>
        <w:t xml:space="preserve">El primer bloque, centrado en el modelo organizativo de FEDA, tuvo al propio Vicente García como protagonista, </w:t>
      </w:r>
      <w:r w:rsidRPr="00914A21">
        <w:rPr>
          <w:rFonts w:ascii="Tahoma" w:hAnsi="Tahoma" w:cs="Tahoma"/>
          <w:sz w:val="22"/>
          <w:szCs w:val="22"/>
        </w:rPr>
        <w:t>destacando que la Confederación se basa en la prestación de servicios para la mejora de la competitividad de nuestros socios. Los servicios aumentan el vínculo entre organización y asociado, dotándolo de un sentido de pertenencia. FEDA, en la profesionalización de sus servicios, tiene presente la nueva realidad marcada por la Inteligencia Artificial. Por ello estamos incorporando la IA a nuestros procesos porque queremos seguir siendo un referente en el servicio a empresas. Sin embargo, estamos convencidos de que el factor clave para el futuro empresarial son y seguirán siendo las personas. Por ello FEDA siempre tendrá a las personas en el centro.</w:t>
      </w:r>
    </w:p>
    <w:p w14:paraId="696DC924" w14:textId="77777777" w:rsidR="00914A21" w:rsidRDefault="00914A21" w:rsidP="00D33168">
      <w:pPr>
        <w:rPr>
          <w:rFonts w:ascii="Tahoma" w:hAnsi="Tahoma" w:cs="Tahoma"/>
          <w:sz w:val="22"/>
          <w:szCs w:val="22"/>
        </w:rPr>
      </w:pPr>
    </w:p>
    <w:p w14:paraId="73234E74" w14:textId="4EA9550C" w:rsidR="00914A21" w:rsidRPr="00914A21" w:rsidRDefault="00914A21" w:rsidP="00D33168">
      <w:pPr>
        <w:rPr>
          <w:rFonts w:ascii="Tahoma" w:hAnsi="Tahoma" w:cs="Tahoma"/>
          <w:b/>
          <w:bCs/>
          <w:sz w:val="22"/>
          <w:szCs w:val="22"/>
        </w:rPr>
      </w:pPr>
      <w:hyperlink r:id="rId10" w:history="1">
        <w:r w:rsidRPr="00F94D12">
          <w:rPr>
            <w:rStyle w:val="Hipervnculo"/>
            <w:rFonts w:ascii="Tahoma" w:hAnsi="Tahoma" w:cs="Tahoma"/>
            <w:b/>
            <w:bCs/>
            <w:sz w:val="22"/>
            <w:szCs w:val="22"/>
          </w:rPr>
          <w:t>Formación y Escuela de Negocios FEDA</w:t>
        </w:r>
      </w:hyperlink>
    </w:p>
    <w:p w14:paraId="787A2F5B" w14:textId="77777777" w:rsidR="00D33168" w:rsidRPr="00914A21" w:rsidRDefault="00D33168" w:rsidP="00D33168">
      <w:pPr>
        <w:rPr>
          <w:rFonts w:ascii="Tahoma" w:hAnsi="Tahoma" w:cs="Tahoma"/>
          <w:sz w:val="22"/>
          <w:szCs w:val="22"/>
        </w:rPr>
      </w:pPr>
    </w:p>
    <w:p w14:paraId="0277B8E3" w14:textId="72E1B5B8" w:rsidR="00D33168" w:rsidRPr="00914A21" w:rsidRDefault="00524FEB" w:rsidP="00D33168">
      <w:pPr>
        <w:rPr>
          <w:rFonts w:ascii="Tahoma" w:hAnsi="Tahoma" w:cs="Tahoma"/>
          <w:sz w:val="22"/>
          <w:szCs w:val="22"/>
        </w:rPr>
      </w:pPr>
      <w:r w:rsidRPr="00524FEB">
        <w:rPr>
          <w:rFonts w:ascii="Tahoma" w:hAnsi="Tahoma" w:cs="Tahoma"/>
          <w:sz w:val="22"/>
          <w:szCs w:val="22"/>
        </w:rPr>
        <w:t xml:space="preserve">Carlos M. Muñoz, responsable de </w:t>
      </w:r>
      <w:hyperlink r:id="rId11" w:history="1">
        <w:r w:rsidRPr="00524FEB">
          <w:rPr>
            <w:rStyle w:val="Hipervnculo"/>
            <w:rFonts w:ascii="Tahoma" w:hAnsi="Tahoma" w:cs="Tahoma"/>
            <w:sz w:val="22"/>
            <w:szCs w:val="22"/>
          </w:rPr>
          <w:t xml:space="preserve">Formación </w:t>
        </w:r>
      </w:hyperlink>
      <w:r w:rsidRPr="00524FEB">
        <w:rPr>
          <w:rFonts w:ascii="Tahoma" w:hAnsi="Tahoma" w:cs="Tahoma"/>
          <w:sz w:val="22"/>
          <w:szCs w:val="22"/>
        </w:rPr>
        <w:t>y</w:t>
      </w:r>
      <w:hyperlink r:id="rId12" w:history="1">
        <w:r w:rsidRPr="00524FEB">
          <w:rPr>
            <w:rStyle w:val="Hipervnculo"/>
            <w:rFonts w:ascii="Tahoma" w:hAnsi="Tahoma" w:cs="Tahoma"/>
            <w:sz w:val="22"/>
            <w:szCs w:val="22"/>
          </w:rPr>
          <w:t xml:space="preserve"> Escuela de Negocios FEDA</w:t>
        </w:r>
      </w:hyperlink>
      <w:r w:rsidRPr="00524FEB">
        <w:rPr>
          <w:rFonts w:ascii="Tahoma" w:hAnsi="Tahoma" w:cs="Tahoma"/>
          <w:sz w:val="22"/>
          <w:szCs w:val="22"/>
        </w:rPr>
        <w:t>, señaló que, cuando hablamos de formación en FEDA, no estamos hablando de cursos, sino de cómo se construye el talento que permitirá a nuestras empresas competir mañana. Este segundo bloque centrado en la formación puso de manifiesto que FEDA es, ante todo, una herramienta al servicio de la competitividad empresarial de esta provincia. Un espacio donde las empresas vienen a repensarse, donde los profesionales vienen a contrastar su forma de tomar decisiones, donde los equipos comienzan a trabajar de otra manera. Trabajamos con una convicción muy clara: las empresas se transforman cuando las personas que las dirigen y trabajan en ellas desarrollan nuevas capacidades. Nuestra actividad formativa se orienta a cuatro grandes colectivos empresariales: Equipos directivos, personas trabajadoras en activo, emprendimiento y personas que buscan incorporarse al mercado laboral. FEDA seguirá siendo el espacio donde se forme la próxima generación de líderes empresariales de esta provincia.</w:t>
      </w:r>
    </w:p>
    <w:p w14:paraId="45FC95A3" w14:textId="77777777" w:rsidR="00D33168" w:rsidRPr="00914A21" w:rsidRDefault="00D33168" w:rsidP="00D33168">
      <w:pPr>
        <w:rPr>
          <w:rFonts w:ascii="Tahoma" w:hAnsi="Tahoma" w:cs="Tahoma"/>
          <w:sz w:val="22"/>
          <w:szCs w:val="22"/>
        </w:rPr>
      </w:pPr>
    </w:p>
    <w:p w14:paraId="71725276" w14:textId="19B47357" w:rsidR="00914A21" w:rsidRPr="00914A21" w:rsidRDefault="00914A21" w:rsidP="00D33168">
      <w:pPr>
        <w:rPr>
          <w:rFonts w:ascii="Tahoma" w:hAnsi="Tahoma" w:cs="Tahoma"/>
          <w:b/>
          <w:bCs/>
          <w:sz w:val="22"/>
          <w:szCs w:val="22"/>
        </w:rPr>
      </w:pPr>
      <w:hyperlink r:id="rId13" w:history="1">
        <w:r w:rsidRPr="00F94D12">
          <w:rPr>
            <w:rStyle w:val="Hipervnculo"/>
            <w:rFonts w:ascii="Tahoma" w:hAnsi="Tahoma" w:cs="Tahoma"/>
            <w:b/>
            <w:bCs/>
            <w:sz w:val="22"/>
            <w:szCs w:val="22"/>
          </w:rPr>
          <w:t>Actividad asociativa</w:t>
        </w:r>
      </w:hyperlink>
    </w:p>
    <w:p w14:paraId="2956467B" w14:textId="77777777" w:rsidR="00914A21" w:rsidRDefault="00914A21" w:rsidP="00D33168">
      <w:pPr>
        <w:rPr>
          <w:rFonts w:ascii="Tahoma" w:hAnsi="Tahoma" w:cs="Tahoma"/>
          <w:sz w:val="22"/>
          <w:szCs w:val="22"/>
        </w:rPr>
      </w:pPr>
    </w:p>
    <w:p w14:paraId="47542E3A" w14:textId="7157EC38" w:rsidR="0008568D" w:rsidRDefault="00524FEB" w:rsidP="00D33168">
      <w:pPr>
        <w:rPr>
          <w:rFonts w:ascii="Tahoma" w:hAnsi="Tahoma" w:cs="Tahoma"/>
          <w:sz w:val="22"/>
          <w:szCs w:val="22"/>
        </w:rPr>
      </w:pPr>
      <w:r w:rsidRPr="00524FEB">
        <w:rPr>
          <w:rFonts w:ascii="Tahoma" w:hAnsi="Tahoma" w:cs="Tahoma"/>
          <w:sz w:val="22"/>
          <w:szCs w:val="22"/>
        </w:rPr>
        <w:t xml:space="preserve">La actividad asociativa y los proyectos de la Confederación salieron a relucir en el tercer bloque, de la mano de Évelin R. Molano, responsable del </w:t>
      </w:r>
      <w:hyperlink r:id="rId14" w:history="1">
        <w:r w:rsidRPr="00524FEB">
          <w:rPr>
            <w:rStyle w:val="Hipervnculo"/>
            <w:rFonts w:ascii="Tahoma" w:hAnsi="Tahoma" w:cs="Tahoma"/>
            <w:sz w:val="22"/>
            <w:szCs w:val="22"/>
          </w:rPr>
          <w:t>Departamento de Asociaciones, Áreas Técnicas y Proyectos</w:t>
        </w:r>
      </w:hyperlink>
      <w:r w:rsidRPr="00524FEB">
        <w:rPr>
          <w:rFonts w:ascii="Tahoma" w:hAnsi="Tahoma" w:cs="Tahoma"/>
          <w:sz w:val="22"/>
          <w:szCs w:val="22"/>
        </w:rPr>
        <w:t>. Las asociaciones empresariales son la columna vertebral de FEDA, nuestro motor, nuestra razón de ser, gracias a nuestros presidentes, presidentas y juntas directivas conocemos cuáles son las necesidades reales del sector… nos marcan nuestra hoja de ruta y objetivos… También es importante cumplir con la normativa a nivel asociativo para contar con una representatividad real y efectiva. En este sentido, aquí se destacaron cuatro aspectos importantes: Ética, ya que tenemos que trabajar en la implementación de prácticas éticas para así generar la credibilidad de las empresas ante los consumidores, inversores y la comunidad en general; Conexión social porque la colaboración entre empresas y ONGs supone un compromiso transformador.</w:t>
      </w:r>
    </w:p>
    <w:p w14:paraId="3DED359A" w14:textId="77777777" w:rsidR="00524FEB" w:rsidRPr="00914A21" w:rsidRDefault="00524FEB" w:rsidP="00D33168">
      <w:pPr>
        <w:rPr>
          <w:rFonts w:ascii="Tahoma" w:hAnsi="Tahoma" w:cs="Tahoma"/>
          <w:sz w:val="22"/>
          <w:szCs w:val="22"/>
        </w:rPr>
      </w:pPr>
    </w:p>
    <w:p w14:paraId="06055866" w14:textId="22B2FB02" w:rsidR="00D33168" w:rsidRDefault="00D33168" w:rsidP="00D33168">
      <w:pPr>
        <w:rPr>
          <w:rFonts w:ascii="Tahoma" w:hAnsi="Tahoma" w:cs="Tahoma"/>
          <w:sz w:val="22"/>
          <w:szCs w:val="22"/>
        </w:rPr>
      </w:pPr>
      <w:r w:rsidRPr="00914A21">
        <w:rPr>
          <w:rFonts w:ascii="Tahoma" w:hAnsi="Tahoma" w:cs="Tahoma"/>
          <w:sz w:val="22"/>
          <w:szCs w:val="22"/>
        </w:rPr>
        <w:t>Debemos seguir integrando la actividad económica con la responsabilidad social; Relevo generacional, no solamente en las empresas, sino también en las juntas directivas, que es uno de los grandes retos al que nos enfrentamos y por ello hay que seguir convenciendo a los que tienen que dar el paso de la importancia de los logros conjuntos y colectivos, que es nuestra principal tarea; Unidad, fortaleciendo la marca FEDA, sosteniendo también la identidad propia de cada asociación pero siempre con un hilo conductor común, ya que no creemos en la dispersión ni en la división, sino en la fuerza de la unidad a través de FEDA como patronal.</w:t>
      </w:r>
    </w:p>
    <w:p w14:paraId="6FBCD92C" w14:textId="77777777" w:rsidR="00914A21" w:rsidRDefault="00914A21" w:rsidP="00D33168">
      <w:pPr>
        <w:rPr>
          <w:rFonts w:ascii="Tahoma" w:hAnsi="Tahoma" w:cs="Tahoma"/>
          <w:sz w:val="22"/>
          <w:szCs w:val="22"/>
        </w:rPr>
      </w:pPr>
    </w:p>
    <w:p w14:paraId="664692BD" w14:textId="4ACE079A" w:rsidR="00914A21" w:rsidRPr="00914A21" w:rsidRDefault="00914A21" w:rsidP="00D33168">
      <w:pPr>
        <w:rPr>
          <w:rFonts w:ascii="Tahoma" w:hAnsi="Tahoma" w:cs="Tahoma"/>
          <w:b/>
          <w:bCs/>
          <w:sz w:val="22"/>
          <w:szCs w:val="22"/>
        </w:rPr>
      </w:pPr>
      <w:hyperlink r:id="rId15" w:history="1">
        <w:r w:rsidRPr="00F94D12">
          <w:rPr>
            <w:rStyle w:val="Hipervnculo"/>
            <w:rFonts w:ascii="Tahoma" w:hAnsi="Tahoma" w:cs="Tahoma"/>
            <w:b/>
            <w:bCs/>
            <w:sz w:val="22"/>
            <w:szCs w:val="22"/>
          </w:rPr>
          <w:t>Delegaciones</w:t>
        </w:r>
      </w:hyperlink>
    </w:p>
    <w:p w14:paraId="161D04CB" w14:textId="77777777" w:rsidR="00D33168" w:rsidRPr="00914A21" w:rsidRDefault="00D33168" w:rsidP="00D33168">
      <w:pPr>
        <w:rPr>
          <w:rFonts w:ascii="Tahoma" w:hAnsi="Tahoma" w:cs="Tahoma"/>
          <w:sz w:val="22"/>
          <w:szCs w:val="22"/>
        </w:rPr>
      </w:pPr>
    </w:p>
    <w:p w14:paraId="724D9B03" w14:textId="1FFFA020" w:rsidR="00D33168" w:rsidRDefault="00D33168" w:rsidP="00D33168">
      <w:pPr>
        <w:rPr>
          <w:rFonts w:ascii="Tahoma" w:hAnsi="Tahoma" w:cs="Tahoma"/>
          <w:sz w:val="22"/>
          <w:szCs w:val="22"/>
        </w:rPr>
      </w:pPr>
      <w:r w:rsidRPr="00914A21">
        <w:rPr>
          <w:rFonts w:ascii="Tahoma" w:hAnsi="Tahoma" w:cs="Tahoma"/>
          <w:sz w:val="22"/>
          <w:szCs w:val="22"/>
        </w:rPr>
        <w:t xml:space="preserve">El cuarto bloque fue destino a las </w:t>
      </w:r>
      <w:r w:rsidR="0008568D" w:rsidRPr="00914A21">
        <w:rPr>
          <w:rFonts w:ascii="Tahoma" w:hAnsi="Tahoma" w:cs="Tahoma"/>
          <w:sz w:val="22"/>
          <w:szCs w:val="22"/>
        </w:rPr>
        <w:t>d</w:t>
      </w:r>
      <w:r w:rsidRPr="00914A21">
        <w:rPr>
          <w:rFonts w:ascii="Tahoma" w:hAnsi="Tahoma" w:cs="Tahoma"/>
          <w:sz w:val="22"/>
          <w:szCs w:val="22"/>
        </w:rPr>
        <w:t>elegaciones de FEDA, con Javier Montoya delegado de FEDA en Hellín, para señalar que el cometido de las delegaciones de FEDA es representar los intereses del tejido empresarial del territorio, desde el conocimiento que las Juntas Locales y sus presidentes tienen de la realidad. Además, los equipos que formamos cada delegación somos los responsables de prestar y acercar los servicios y actividades de FEDA a cada uno de nuestros asociados, cubriendo todas las áreas estratégicas que son la base de FEDA. Aunque cada delegación tiene su propio carácter, los retos que afrontamos desde nuestra responsabilidad son muy parecidos. La supervivencia y mantenimiento del tejido empresarial en cada delegación es nuestro principal objetivo.</w:t>
      </w:r>
    </w:p>
    <w:p w14:paraId="76C8A5D8" w14:textId="77777777" w:rsidR="00914A21" w:rsidRDefault="00914A21" w:rsidP="00D33168">
      <w:pPr>
        <w:rPr>
          <w:rFonts w:ascii="Tahoma" w:hAnsi="Tahoma" w:cs="Tahoma"/>
          <w:sz w:val="22"/>
          <w:szCs w:val="22"/>
        </w:rPr>
      </w:pPr>
    </w:p>
    <w:p w14:paraId="342D2B0C" w14:textId="5DEF8080" w:rsidR="00914A21" w:rsidRPr="00914A21" w:rsidRDefault="00914A21" w:rsidP="00D33168">
      <w:pPr>
        <w:rPr>
          <w:rFonts w:ascii="Tahoma" w:hAnsi="Tahoma" w:cs="Tahoma"/>
          <w:b/>
          <w:bCs/>
          <w:sz w:val="22"/>
          <w:szCs w:val="22"/>
        </w:rPr>
      </w:pPr>
      <w:hyperlink r:id="rId16" w:history="1">
        <w:r w:rsidRPr="00F94D12">
          <w:rPr>
            <w:rStyle w:val="Hipervnculo"/>
            <w:rFonts w:ascii="Tahoma" w:hAnsi="Tahoma" w:cs="Tahoma"/>
            <w:b/>
            <w:bCs/>
            <w:sz w:val="22"/>
            <w:szCs w:val="22"/>
          </w:rPr>
          <w:t>Comunicación y Relaciones Institucionales</w:t>
        </w:r>
      </w:hyperlink>
    </w:p>
    <w:p w14:paraId="2640B5EE" w14:textId="77777777" w:rsidR="00D33168" w:rsidRPr="00914A21" w:rsidRDefault="00D33168" w:rsidP="00D33168">
      <w:pPr>
        <w:rPr>
          <w:rFonts w:ascii="Tahoma" w:hAnsi="Tahoma" w:cs="Tahoma"/>
          <w:sz w:val="22"/>
          <w:szCs w:val="22"/>
        </w:rPr>
      </w:pPr>
    </w:p>
    <w:p w14:paraId="1B903E69" w14:textId="4A79B541" w:rsidR="00D33168" w:rsidRDefault="00524FEB" w:rsidP="00D33168">
      <w:pPr>
        <w:rPr>
          <w:rFonts w:ascii="Tahoma" w:hAnsi="Tahoma" w:cs="Tahoma"/>
          <w:sz w:val="22"/>
          <w:szCs w:val="22"/>
        </w:rPr>
      </w:pPr>
      <w:r w:rsidRPr="00524FEB">
        <w:rPr>
          <w:rFonts w:ascii="Tahoma" w:hAnsi="Tahoma" w:cs="Tahoma"/>
          <w:sz w:val="22"/>
          <w:szCs w:val="22"/>
        </w:rPr>
        <w:t xml:space="preserve">Por último, el quinto bloque de este Informe de Actividades se centró en el </w:t>
      </w:r>
      <w:hyperlink r:id="rId17" w:history="1">
        <w:r w:rsidRPr="00524FEB">
          <w:rPr>
            <w:rStyle w:val="Hipervnculo"/>
            <w:rFonts w:ascii="Tahoma" w:hAnsi="Tahoma" w:cs="Tahoma"/>
            <w:sz w:val="22"/>
            <w:szCs w:val="22"/>
          </w:rPr>
          <w:t>Área de Comunicación y Relaciones Institucionales</w:t>
        </w:r>
      </w:hyperlink>
      <w:r w:rsidRPr="00524FEB">
        <w:rPr>
          <w:rFonts w:ascii="Tahoma" w:hAnsi="Tahoma" w:cs="Tahoma"/>
          <w:sz w:val="22"/>
          <w:szCs w:val="22"/>
        </w:rPr>
        <w:t>, departamento que encabeza Eva Cañas. La comunicación en FEDA y las relaciones institucionales son un Departamento trasversal en la organización. Somos el referente empresarial de la provincia de Albacete, trabajando para fortalecer la voz y la presencia de las empresas ante la sociedad y las administraciones. FEDA es una fuente de información veraz y fiable, con mensajes coherentes y cohesión interna, transmitiendo los valores de la marca, de las asociaciones y de la empresa, en general, con una imagen pública solvente y posicionada, en el umbral de sus 50 años.</w:t>
      </w:r>
      <w:r w:rsidR="00D33168" w:rsidRPr="00914A21">
        <w:rPr>
          <w:rFonts w:ascii="Tahoma" w:hAnsi="Tahoma" w:cs="Tahoma"/>
          <w:sz w:val="22"/>
          <w:szCs w:val="22"/>
        </w:rPr>
        <w:t xml:space="preserve"> </w:t>
      </w:r>
    </w:p>
    <w:p w14:paraId="6D7561A3" w14:textId="77777777" w:rsidR="00914A21" w:rsidRDefault="00914A21" w:rsidP="00D33168">
      <w:pPr>
        <w:rPr>
          <w:rFonts w:ascii="Tahoma" w:hAnsi="Tahoma" w:cs="Tahoma"/>
          <w:sz w:val="22"/>
          <w:szCs w:val="22"/>
        </w:rPr>
      </w:pPr>
    </w:p>
    <w:p w14:paraId="7C147A5C" w14:textId="77777777" w:rsidR="00914A21" w:rsidRDefault="00914A21" w:rsidP="00D33168">
      <w:pPr>
        <w:rPr>
          <w:rFonts w:ascii="Tahoma" w:hAnsi="Tahoma" w:cs="Tahoma"/>
          <w:sz w:val="22"/>
          <w:szCs w:val="22"/>
        </w:rPr>
      </w:pPr>
    </w:p>
    <w:p w14:paraId="7D2682F1" w14:textId="77777777" w:rsidR="00914A21" w:rsidRDefault="00914A21" w:rsidP="00D33168">
      <w:pPr>
        <w:rPr>
          <w:rFonts w:ascii="Tahoma" w:hAnsi="Tahoma" w:cs="Tahoma"/>
          <w:sz w:val="22"/>
          <w:szCs w:val="22"/>
        </w:rPr>
      </w:pPr>
    </w:p>
    <w:p w14:paraId="741E0919" w14:textId="77777777" w:rsidR="00914A21" w:rsidRDefault="00914A21" w:rsidP="00D33168">
      <w:pPr>
        <w:rPr>
          <w:rFonts w:ascii="Tahoma" w:hAnsi="Tahoma" w:cs="Tahoma"/>
          <w:sz w:val="22"/>
          <w:szCs w:val="22"/>
        </w:rPr>
      </w:pPr>
    </w:p>
    <w:p w14:paraId="7A7C64F4" w14:textId="77777777" w:rsidR="00914A21" w:rsidRDefault="00914A21" w:rsidP="00D33168">
      <w:pPr>
        <w:rPr>
          <w:rFonts w:ascii="Tahoma" w:hAnsi="Tahoma" w:cs="Tahoma"/>
          <w:sz w:val="22"/>
          <w:szCs w:val="22"/>
        </w:rPr>
      </w:pPr>
    </w:p>
    <w:p w14:paraId="721EC60B" w14:textId="77777777" w:rsidR="00914A21" w:rsidRDefault="00914A21" w:rsidP="00D33168">
      <w:pPr>
        <w:rPr>
          <w:rFonts w:ascii="Tahoma" w:hAnsi="Tahoma" w:cs="Tahoma"/>
          <w:sz w:val="22"/>
          <w:szCs w:val="22"/>
        </w:rPr>
      </w:pPr>
    </w:p>
    <w:p w14:paraId="07B6F88C" w14:textId="77777777" w:rsidR="00D33168" w:rsidRPr="00914A21" w:rsidRDefault="00D33168" w:rsidP="00D33168">
      <w:pPr>
        <w:rPr>
          <w:rFonts w:ascii="Tahoma" w:hAnsi="Tahoma" w:cs="Tahoma"/>
          <w:sz w:val="22"/>
          <w:szCs w:val="22"/>
        </w:rPr>
      </w:pPr>
    </w:p>
    <w:p w14:paraId="1169C165" w14:textId="77777777" w:rsidR="00D33168" w:rsidRPr="00914A21" w:rsidRDefault="00D33168" w:rsidP="00D33168">
      <w:pPr>
        <w:rPr>
          <w:rFonts w:ascii="Tahoma" w:hAnsi="Tahoma" w:cs="Tahoma"/>
          <w:sz w:val="22"/>
          <w:szCs w:val="22"/>
        </w:rPr>
      </w:pPr>
      <w:r w:rsidRPr="00914A21">
        <w:rPr>
          <w:rFonts w:ascii="Tahoma" w:hAnsi="Tahoma" w:cs="Tahoma"/>
          <w:sz w:val="22"/>
          <w:szCs w:val="22"/>
        </w:rPr>
        <w:t>De forma complementaria y en paralelo, las Relaciones Institucionales en FEDA tienen una función estratégica con las que construimos y mantenemos vínculos sólidos y duraderos entre la organización y nuestro entorno, ya sean las propias empresas, nuestras entidades patrocinadoras y las instituciones públicas. Con ellas hemos generado confianza y garantía de un trabajo de calidad. Nuestras Relaciones Institucionales las dirigimos en dos sentidos, estableciendo convenios o acuerdos de colaboración. FEDA ha proyectado en ellas una imagen de confianza y solvencia. Su presidente se ha caracterizado como dirigente de consenso, ha dejado hacer y opinar. FEDA es una red de cobertura en toda la provincia. Somos el altavoz más grande y potente de la empresa y el autónomo, y es fiel reflejo del empresariado del siglo XXI, comprometido con el progreso de esta tierra y, como dice el presidente, con talante y talento.</w:t>
      </w:r>
    </w:p>
    <w:p w14:paraId="64660131" w14:textId="77777777" w:rsidR="00AF00CF" w:rsidRDefault="00AF00CF" w:rsidP="008E2EFC">
      <w:pPr>
        <w:jc w:val="right"/>
        <w:rPr>
          <w:rFonts w:ascii="Tahoma" w:hAnsi="Tahoma" w:cs="Tahoma"/>
          <w:bCs/>
          <w:sz w:val="22"/>
          <w:szCs w:val="22"/>
        </w:rPr>
      </w:pPr>
    </w:p>
    <w:sectPr w:rsidR="00AF00CF" w:rsidSect="00702694">
      <w:headerReference w:type="default" r:id="rId18"/>
      <w:footerReference w:type="even" r:id="rId19"/>
      <w:footerReference w:type="default" r:id="rId2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BED0E" w14:textId="77777777" w:rsidR="000C5182" w:rsidRDefault="000C5182">
      <w:r>
        <w:separator/>
      </w:r>
    </w:p>
  </w:endnote>
  <w:endnote w:type="continuationSeparator" w:id="0">
    <w:p w14:paraId="39F677D6" w14:textId="77777777" w:rsidR="000C5182" w:rsidRDefault="000C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AD6C9" w14:textId="77777777" w:rsidR="000C5182" w:rsidRDefault="000C5182">
      <w:r>
        <w:separator/>
      </w:r>
    </w:p>
  </w:footnote>
  <w:footnote w:type="continuationSeparator" w:id="0">
    <w:p w14:paraId="13983C8C" w14:textId="77777777" w:rsidR="000C5182" w:rsidRDefault="000C5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AF3818"/>
    <w:multiLevelType w:val="hybridMultilevel"/>
    <w:tmpl w:val="518860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13"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0B15B7"/>
    <w:multiLevelType w:val="hybridMultilevel"/>
    <w:tmpl w:val="86B2F68A"/>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9"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4"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B3470A5"/>
    <w:multiLevelType w:val="hybridMultilevel"/>
    <w:tmpl w:val="5290AE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F233EE9"/>
    <w:multiLevelType w:val="hybridMultilevel"/>
    <w:tmpl w:val="7B6428F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8"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2"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45" w15:restartNumberingAfterBreak="0">
    <w:nsid w:val="788B3C4D"/>
    <w:multiLevelType w:val="hybridMultilevel"/>
    <w:tmpl w:val="2A8EF2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7"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41"/>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38"/>
  </w:num>
  <w:num w:numId="7" w16cid:durableId="1926962102">
    <w:abstractNumId w:val="24"/>
  </w:num>
  <w:num w:numId="8" w16cid:durableId="72899282">
    <w:abstractNumId w:val="6"/>
  </w:num>
  <w:num w:numId="9" w16cid:durableId="659119048">
    <w:abstractNumId w:val="28"/>
  </w:num>
  <w:num w:numId="10" w16cid:durableId="815953539">
    <w:abstractNumId w:val="27"/>
  </w:num>
  <w:num w:numId="11" w16cid:durableId="551236868">
    <w:abstractNumId w:val="40"/>
  </w:num>
  <w:num w:numId="12" w16cid:durableId="1093670130">
    <w:abstractNumId w:val="17"/>
  </w:num>
  <w:num w:numId="13" w16cid:durableId="769813144">
    <w:abstractNumId w:val="22"/>
  </w:num>
  <w:num w:numId="14" w16cid:durableId="312762647">
    <w:abstractNumId w:val="14"/>
  </w:num>
  <w:num w:numId="15" w16cid:durableId="282611829">
    <w:abstractNumId w:val="47"/>
  </w:num>
  <w:num w:numId="16" w16cid:durableId="1149633476">
    <w:abstractNumId w:val="36"/>
  </w:num>
  <w:num w:numId="17" w16cid:durableId="841118452">
    <w:abstractNumId w:val="23"/>
  </w:num>
  <w:num w:numId="18" w16cid:durableId="141389452">
    <w:abstractNumId w:val="33"/>
  </w:num>
  <w:num w:numId="19" w16cid:durableId="1548571133">
    <w:abstractNumId w:val="8"/>
  </w:num>
  <w:num w:numId="20" w16cid:durableId="1792625720">
    <w:abstractNumId w:val="26"/>
  </w:num>
  <w:num w:numId="21" w16cid:durableId="1085760528">
    <w:abstractNumId w:val="15"/>
  </w:num>
  <w:num w:numId="22" w16cid:durableId="1280139623">
    <w:abstractNumId w:val="20"/>
  </w:num>
  <w:num w:numId="23" w16cid:durableId="930040883">
    <w:abstractNumId w:val="44"/>
  </w:num>
  <w:num w:numId="24" w16cid:durableId="513082369">
    <w:abstractNumId w:val="29"/>
  </w:num>
  <w:num w:numId="25" w16cid:durableId="1508250966">
    <w:abstractNumId w:val="31"/>
  </w:num>
  <w:num w:numId="26" w16cid:durableId="1129469955">
    <w:abstractNumId w:val="25"/>
  </w:num>
  <w:num w:numId="27" w16cid:durableId="872155790">
    <w:abstractNumId w:val="9"/>
  </w:num>
  <w:num w:numId="28" w16cid:durableId="1565601364">
    <w:abstractNumId w:val="34"/>
  </w:num>
  <w:num w:numId="29" w16cid:durableId="1532258662">
    <w:abstractNumId w:val="21"/>
  </w:num>
  <w:num w:numId="30" w16cid:durableId="2034962268">
    <w:abstractNumId w:val="19"/>
  </w:num>
  <w:num w:numId="31" w16cid:durableId="232543526">
    <w:abstractNumId w:val="10"/>
  </w:num>
  <w:num w:numId="32" w16cid:durableId="1508978152">
    <w:abstractNumId w:val="46"/>
  </w:num>
  <w:num w:numId="33" w16cid:durableId="486943244">
    <w:abstractNumId w:val="39"/>
  </w:num>
  <w:num w:numId="34" w16cid:durableId="1868135473">
    <w:abstractNumId w:val="13"/>
  </w:num>
  <w:num w:numId="35" w16cid:durableId="24410244">
    <w:abstractNumId w:val="43"/>
  </w:num>
  <w:num w:numId="36" w16cid:durableId="1840657249">
    <w:abstractNumId w:val="42"/>
  </w:num>
  <w:num w:numId="37" w16cid:durableId="174923293">
    <w:abstractNumId w:val="16"/>
  </w:num>
  <w:num w:numId="38" w16cid:durableId="570431539">
    <w:abstractNumId w:val="35"/>
  </w:num>
  <w:num w:numId="39" w16cid:durableId="1233269742">
    <w:abstractNumId w:val="45"/>
  </w:num>
  <w:num w:numId="40" w16cid:durableId="1458642363">
    <w:abstractNumId w:val="32"/>
  </w:num>
  <w:num w:numId="41" w16cid:durableId="465507999">
    <w:abstractNumId w:val="11"/>
  </w:num>
  <w:num w:numId="42" w16cid:durableId="987243713">
    <w:abstractNumId w:val="12"/>
  </w:num>
  <w:num w:numId="43" w16cid:durableId="935555842">
    <w:abstractNumId w:val="37"/>
  </w:num>
  <w:num w:numId="44" w16cid:durableId="380176384">
    <w:abstractNumId w:val="18"/>
  </w:num>
  <w:num w:numId="45" w16cid:durableId="1503625161">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68D"/>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182"/>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1C7"/>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4FEB"/>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3BE"/>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A21"/>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095"/>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DE"/>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3F5C"/>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4D12"/>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eda/organos-de-gobierno/historico-asambleas-generales/item/13952-49-asamblea-general-2026" TargetMode="External"/><Relationship Id="rId13" Type="http://schemas.openxmlformats.org/officeDocument/2006/relationships/hyperlink" Target="https://youtu.be/-n2LnRbhA6Q"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scueladenegociosfeda.com/" TargetMode="External"/><Relationship Id="rId17" Type="http://schemas.openxmlformats.org/officeDocument/2006/relationships/hyperlink" Target="https://www.feda.es/servicios/comunicacion" TargetMode="External"/><Relationship Id="rId2" Type="http://schemas.openxmlformats.org/officeDocument/2006/relationships/numbering" Target="numbering.xml"/><Relationship Id="rId16" Type="http://schemas.openxmlformats.org/officeDocument/2006/relationships/hyperlink" Target="https://youtu.be/tb05foD-Be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ormacion" TargetMode="External"/><Relationship Id="rId5" Type="http://schemas.openxmlformats.org/officeDocument/2006/relationships/webSettings" Target="webSettings.xml"/><Relationship Id="rId15" Type="http://schemas.openxmlformats.org/officeDocument/2006/relationships/hyperlink" Target="https://youtu.be/U3DzkOCg9HQ" TargetMode="External"/><Relationship Id="rId10" Type="http://schemas.openxmlformats.org/officeDocument/2006/relationships/hyperlink" Target="https://youtu.be/9dxA_3Px68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youtu.be/mfiZBaMlh2U" TargetMode="External"/><Relationship Id="rId14" Type="http://schemas.openxmlformats.org/officeDocument/2006/relationships/hyperlink" Target="https://www.feda.es/servicios/asesoramiento-tecnico"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1156</Words>
  <Characters>6364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7505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6</cp:revision>
  <cp:lastPrinted>2024-11-15T09:28:00Z</cp:lastPrinted>
  <dcterms:created xsi:type="dcterms:W3CDTF">2026-04-23T08:41:00Z</dcterms:created>
  <dcterms:modified xsi:type="dcterms:W3CDTF">2026-04-23T10:04:00Z</dcterms:modified>
</cp:coreProperties>
</file>