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EF25C" w14:textId="1E93E11D" w:rsidR="00260CA7" w:rsidRDefault="00260CA7" w:rsidP="00260CA7">
      <w:pPr>
        <w:jc w:val="right"/>
        <w:rPr>
          <w:rFonts w:asciiTheme="minorHAnsi" w:hAnsiTheme="minorHAnsi"/>
          <w:sz w:val="40"/>
          <w:szCs w:val="40"/>
          <w:lang w:val="es-ES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14:paraId="2C247715" w14:textId="5DB2CB39" w:rsidR="00260CA7" w:rsidRDefault="00260CA7" w:rsidP="00260CA7">
      <w:pPr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BA6207">
        <w:rPr>
          <w:rFonts w:ascii="Tahoma" w:hAnsi="Tahoma" w:cs="Tahoma"/>
          <w:bCs/>
          <w:szCs w:val="24"/>
        </w:rPr>
        <w:t xml:space="preserve">29 </w:t>
      </w:r>
      <w:r>
        <w:rPr>
          <w:rFonts w:ascii="Tahoma" w:hAnsi="Tahoma" w:cs="Tahoma"/>
          <w:bCs/>
          <w:szCs w:val="24"/>
        </w:rPr>
        <w:t>de mayo de 2026</w:t>
      </w:r>
    </w:p>
    <w:p w14:paraId="0886CF83" w14:textId="77777777" w:rsidR="00BA6207" w:rsidRDefault="00BA6207" w:rsidP="00260CA7">
      <w:pPr>
        <w:jc w:val="right"/>
        <w:rPr>
          <w:rFonts w:ascii="Tahoma" w:hAnsi="Tahoma" w:cs="Tahoma"/>
          <w:bCs/>
          <w:sz w:val="22"/>
          <w:szCs w:val="24"/>
        </w:rPr>
      </w:pPr>
    </w:p>
    <w:p w14:paraId="1897F509" w14:textId="6B55E2A6" w:rsidR="00BA6207" w:rsidRDefault="00BA6207" w:rsidP="00BA6207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673820">
        <w:rPr>
          <w:rFonts w:ascii="Tahoma" w:hAnsi="Tahoma" w:cs="Tahoma"/>
          <w:b/>
          <w:bCs/>
          <w:sz w:val="32"/>
          <w:szCs w:val="32"/>
        </w:rPr>
        <w:t xml:space="preserve">Las empresas de servicios de </w:t>
      </w:r>
      <w:r>
        <w:rPr>
          <w:rFonts w:ascii="Tahoma" w:hAnsi="Tahoma" w:cs="Tahoma"/>
          <w:b/>
          <w:bCs/>
          <w:sz w:val="32"/>
          <w:szCs w:val="32"/>
        </w:rPr>
        <w:t xml:space="preserve">la </w:t>
      </w:r>
      <w:r w:rsidRPr="00673820">
        <w:rPr>
          <w:rFonts w:ascii="Tahoma" w:hAnsi="Tahoma" w:cs="Tahoma"/>
          <w:b/>
          <w:bCs/>
          <w:sz w:val="32"/>
          <w:szCs w:val="32"/>
        </w:rPr>
        <w:t>actividad física piden al Gobierno regional una deducción autonómica en el IRPF por gasto en servicios deportivos</w:t>
      </w:r>
    </w:p>
    <w:p w14:paraId="4A8CF07B" w14:textId="77777777" w:rsidR="00BA6207" w:rsidRDefault="00BA6207" w:rsidP="00BA6207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8A00D00" w14:textId="77777777" w:rsidR="00BA6207" w:rsidRPr="00673820" w:rsidRDefault="00BA6207" w:rsidP="00BA6207">
      <w:pPr>
        <w:pStyle w:val="Prrafodelista"/>
        <w:numPr>
          <w:ilvl w:val="0"/>
          <w:numId w:val="51"/>
        </w:numPr>
        <w:spacing w:after="160" w:line="240" w:lineRule="auto"/>
        <w:contextualSpacing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El presidente de AESAD, en representación de la Federación regional, FESAD-CLM, se lo ha traslado a la directora general de Tributos y Ordenación del Juego</w:t>
      </w:r>
    </w:p>
    <w:p w14:paraId="4F1F6B5A" w14:textId="77777777" w:rsidR="00BA6207" w:rsidRDefault="00BA6207" w:rsidP="00BA6207">
      <w:pPr>
        <w:rPr>
          <w:b/>
          <w:bCs/>
        </w:rPr>
      </w:pPr>
    </w:p>
    <w:p w14:paraId="037C964F" w14:textId="6AE25BA4" w:rsidR="00BA6207" w:rsidRPr="00BA6207" w:rsidRDefault="00BA6207" w:rsidP="00BA6207">
      <w:pPr>
        <w:rPr>
          <w:rFonts w:ascii="Tahoma" w:hAnsi="Tahoma" w:cs="Tahoma"/>
          <w:b/>
          <w:bCs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 xml:space="preserve">El presidente de la </w:t>
      </w:r>
      <w:hyperlink r:id="rId8" w:history="1">
        <w:r w:rsidRPr="00A46243">
          <w:rPr>
            <w:rStyle w:val="Hipervnculo"/>
            <w:rFonts w:ascii="Tahoma" w:hAnsi="Tahoma" w:cs="Tahoma"/>
            <w:sz w:val="22"/>
            <w:szCs w:val="22"/>
            <w:shd w:val="clear" w:color="auto" w:fill="FFFFFF"/>
          </w:rPr>
          <w:t>Asociación Provincial de Empresarios de Servicios de la Actividad Física y el Deporte</w:t>
        </w:r>
        <w:r w:rsidRPr="00A46243">
          <w:rPr>
            <w:rStyle w:val="Hipervnculo"/>
            <w:rFonts w:ascii="Tahoma" w:hAnsi="Tahoma" w:cs="Tahoma"/>
            <w:sz w:val="22"/>
            <w:szCs w:val="22"/>
          </w:rPr>
          <w:t>, AESAD</w:t>
        </w:r>
      </w:hyperlink>
      <w:r w:rsidRPr="00BA6207">
        <w:rPr>
          <w:rFonts w:ascii="Tahoma" w:hAnsi="Tahoma" w:cs="Tahoma"/>
          <w:sz w:val="22"/>
          <w:szCs w:val="22"/>
        </w:rPr>
        <w:t xml:space="preserve">, Victor Zafrilla, e integrada en </w:t>
      </w:r>
      <w:hyperlink r:id="rId9" w:history="1">
        <w:r w:rsidRPr="00A46243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BA6207">
        <w:rPr>
          <w:rFonts w:ascii="Tahoma" w:hAnsi="Tahoma" w:cs="Tahoma"/>
          <w:sz w:val="22"/>
          <w:szCs w:val="22"/>
        </w:rPr>
        <w:t xml:space="preserve">, ha mantenido en Albacete una reunión de trabajo con la Dirección General de Tributos y Ordenación del Juego del Gobierno regional para presentar y debatir la propuesta de creación de una </w:t>
      </w:r>
      <w:r w:rsidRPr="00BA6207">
        <w:rPr>
          <w:rFonts w:ascii="Tahoma" w:hAnsi="Tahoma" w:cs="Tahoma"/>
          <w:b/>
          <w:bCs/>
          <w:sz w:val="22"/>
          <w:szCs w:val="22"/>
        </w:rPr>
        <w:t>deducción autonómica en el IRPF por gastos en servicios deportivos.</w:t>
      </w:r>
    </w:p>
    <w:p w14:paraId="4535F37D" w14:textId="77777777" w:rsidR="00BA6207" w:rsidRPr="00BA6207" w:rsidRDefault="00BA6207" w:rsidP="00BA6207">
      <w:pPr>
        <w:rPr>
          <w:rFonts w:ascii="Tahoma" w:hAnsi="Tahoma" w:cs="Tahoma"/>
          <w:b/>
          <w:bCs/>
          <w:sz w:val="22"/>
          <w:szCs w:val="22"/>
        </w:rPr>
      </w:pPr>
    </w:p>
    <w:p w14:paraId="5D9EF6F1" w14:textId="156C9A23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 xml:space="preserve">Zafrilla, en representación de la </w:t>
      </w:r>
      <w:hyperlink r:id="rId10" w:history="1">
        <w:r w:rsidRPr="00A46243">
          <w:rPr>
            <w:rStyle w:val="Hipervnculo"/>
            <w:rFonts w:ascii="Tahoma" w:hAnsi="Tahoma" w:cs="Tahoma"/>
            <w:sz w:val="22"/>
            <w:szCs w:val="22"/>
          </w:rPr>
          <w:t>Federación Regional de Empresarios de Servicios de la Actividad Física y el Deporte de Castilla-La Mancha (FESAD-CLM)</w:t>
        </w:r>
      </w:hyperlink>
      <w:r w:rsidRPr="00BA6207">
        <w:rPr>
          <w:rFonts w:ascii="Tahoma" w:hAnsi="Tahoma" w:cs="Tahoma"/>
          <w:sz w:val="22"/>
          <w:szCs w:val="22"/>
        </w:rPr>
        <w:t xml:space="preserve">, integrada en </w:t>
      </w:r>
      <w:hyperlink r:id="rId11" w:history="1">
        <w:r w:rsidRPr="00A46243">
          <w:rPr>
            <w:rStyle w:val="Hipervnculo"/>
            <w:rFonts w:ascii="Tahoma" w:hAnsi="Tahoma" w:cs="Tahoma"/>
            <w:sz w:val="22"/>
            <w:szCs w:val="22"/>
          </w:rPr>
          <w:t>CECAM CEOE-CEPYME C-LM</w:t>
        </w:r>
      </w:hyperlink>
      <w:r w:rsidRPr="00BA6207">
        <w:rPr>
          <w:rFonts w:ascii="Tahoma" w:hAnsi="Tahoma" w:cs="Tahoma"/>
          <w:sz w:val="22"/>
          <w:szCs w:val="22"/>
        </w:rPr>
        <w:t xml:space="preserve">, y de la que forma parte la Asociación de Albacete, ha  trasladado los principales argumentos técnicos y sociales que respaldan esta iniciativa. </w:t>
      </w:r>
    </w:p>
    <w:p w14:paraId="20A97B51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</w:p>
    <w:p w14:paraId="30FB9100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>En este sentido, destacaba los siguientes puntos fundamentales:</w:t>
      </w:r>
    </w:p>
    <w:p w14:paraId="367455C4" w14:textId="20ECA17A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 xml:space="preserve"> </w:t>
      </w:r>
    </w:p>
    <w:p w14:paraId="280B0E5B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>•</w:t>
      </w:r>
      <w:r w:rsidRPr="00BA6207">
        <w:rPr>
          <w:rFonts w:ascii="Tahoma" w:hAnsi="Tahoma" w:cs="Tahoma"/>
          <w:sz w:val="22"/>
          <w:szCs w:val="22"/>
        </w:rPr>
        <w:tab/>
        <w:t>Inversión en salud pública, no gasto fiscal: La actividad física no solo mejora el bienestar individual, sino que representa una inversión estratégica en salud pública y productividad laboral. Cada euro destinado a fomentar la actividad física genera un retorno estimado de entre 3 y 4 euros en ahorro sanitario a medio plazo, según estudios de la Agencia Española de Protección de la Salud en el Deporte.</w:t>
      </w:r>
    </w:p>
    <w:p w14:paraId="4B327DD8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>•</w:t>
      </w:r>
      <w:r w:rsidRPr="00BA6207">
        <w:rPr>
          <w:rFonts w:ascii="Tahoma" w:hAnsi="Tahoma" w:cs="Tahoma"/>
          <w:sz w:val="22"/>
          <w:szCs w:val="22"/>
        </w:rPr>
        <w:tab/>
        <w:t>Herramienta contra la economía sumergida. La exigencia de factura oficial y pago electrónico para acceder a la deducción permitiría aflorar actividad económica no declarada en el sector.</w:t>
      </w:r>
    </w:p>
    <w:p w14:paraId="6B129791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>•</w:t>
      </w:r>
      <w:r w:rsidRPr="00BA6207">
        <w:rPr>
          <w:rFonts w:ascii="Tahoma" w:hAnsi="Tahoma" w:cs="Tahoma"/>
          <w:sz w:val="22"/>
          <w:szCs w:val="22"/>
        </w:rPr>
        <w:tab/>
        <w:t>Profesionalización y lucha contra el intrusismo. Al vincular el beneficio fiscal a centros registrados y profesionales cualificados, la medida actuaría como filtro natural frente a operadores irregulares.</w:t>
      </w:r>
    </w:p>
    <w:p w14:paraId="434D762F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>•</w:t>
      </w:r>
      <w:r w:rsidRPr="00BA6207">
        <w:rPr>
          <w:rFonts w:ascii="Tahoma" w:hAnsi="Tahoma" w:cs="Tahoma"/>
          <w:sz w:val="22"/>
          <w:szCs w:val="22"/>
        </w:rPr>
        <w:tab/>
        <w:t>Es un modelo ya implantado en otras comunidades. La Rioja, la Comunidad Valenciana y Andalucía cuentan con deducciones similares desde 2024 y 2025, con porcentajes de entre el 15 % y el 30 % y límites de hasta 300 euros anuales.</w:t>
      </w:r>
    </w:p>
    <w:p w14:paraId="32809BBB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</w:p>
    <w:p w14:paraId="0DBBC11E" w14:textId="5E1D86CB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>Desde la Dirección General de Tributos</w:t>
      </w:r>
      <w:r w:rsidRPr="00BA6207">
        <w:rPr>
          <w:rFonts w:ascii="Tahoma" w:hAnsi="Tahoma" w:cs="Tahoma"/>
          <w:sz w:val="22"/>
          <w:szCs w:val="22"/>
        </w:rPr>
        <w:t>, su titular, Susana Pastor,</w:t>
      </w:r>
      <w:r w:rsidRPr="00BA6207">
        <w:rPr>
          <w:rFonts w:ascii="Tahoma" w:hAnsi="Tahoma" w:cs="Tahoma"/>
          <w:sz w:val="22"/>
          <w:szCs w:val="22"/>
        </w:rPr>
        <w:t xml:space="preserve"> se agradeció la información aportada por FESAD, acordando por ambas partes mantener abiertas vías de diálogo conjunto, en próximas reuniones técnicas, para profundizar sobre la viabilidad de esta medida. </w:t>
      </w:r>
    </w:p>
    <w:p w14:paraId="63B2060E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</w:p>
    <w:p w14:paraId="76EC5FC8" w14:textId="228F04A6" w:rsidR="00BA6207" w:rsidRDefault="00BA6207" w:rsidP="00BA6207">
      <w:pPr>
        <w:rPr>
          <w:rFonts w:ascii="Tahoma" w:hAnsi="Tahoma" w:cs="Tahoma"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>Asimismo, desde FESAD C-LM se valora positivamente la predisposición mostrada por la Dirección General de Tributos a estudiar la propuesta, si bien se reconoce que el contexto presupuestario actual plantea dificultades que deberán abordarse en las siguientes fases de trabajo.</w:t>
      </w:r>
    </w:p>
    <w:p w14:paraId="0397B62C" w14:textId="77777777" w:rsidR="00BA6207" w:rsidRDefault="00BA6207" w:rsidP="00BA6207">
      <w:pPr>
        <w:rPr>
          <w:rFonts w:ascii="Tahoma" w:hAnsi="Tahoma" w:cs="Tahoma"/>
          <w:sz w:val="22"/>
          <w:szCs w:val="22"/>
        </w:rPr>
      </w:pPr>
    </w:p>
    <w:p w14:paraId="6CCCD961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</w:p>
    <w:p w14:paraId="5A3FCD6B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</w:p>
    <w:p w14:paraId="65236B39" w14:textId="4356AC9A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  <w:r w:rsidRPr="00BA6207">
        <w:rPr>
          <w:rFonts w:ascii="Tahoma" w:hAnsi="Tahoma" w:cs="Tahoma"/>
          <w:sz w:val="22"/>
          <w:szCs w:val="22"/>
        </w:rPr>
        <w:t xml:space="preserve">FESAD Castilla-La Mancha se constituyó oficialmente en el año 2022, con el fin de defender los intereses de las </w:t>
      </w:r>
      <w:r>
        <w:rPr>
          <w:rFonts w:ascii="Tahoma" w:hAnsi="Tahoma" w:cs="Tahoma"/>
          <w:sz w:val="22"/>
          <w:szCs w:val="22"/>
        </w:rPr>
        <w:t>e</w:t>
      </w:r>
      <w:r w:rsidRPr="00BA6207">
        <w:rPr>
          <w:rFonts w:ascii="Tahoma" w:hAnsi="Tahoma" w:cs="Tahoma"/>
          <w:sz w:val="22"/>
          <w:szCs w:val="22"/>
        </w:rPr>
        <w:t xml:space="preserve">mpresas, </w:t>
      </w:r>
      <w:r>
        <w:rPr>
          <w:rFonts w:ascii="Tahoma" w:hAnsi="Tahoma" w:cs="Tahoma"/>
          <w:sz w:val="22"/>
          <w:szCs w:val="22"/>
        </w:rPr>
        <w:t>c</w:t>
      </w:r>
      <w:r w:rsidRPr="00BA6207">
        <w:rPr>
          <w:rFonts w:ascii="Tahoma" w:hAnsi="Tahoma" w:cs="Tahoma"/>
          <w:sz w:val="22"/>
          <w:szCs w:val="22"/>
        </w:rPr>
        <w:t xml:space="preserve">entros e </w:t>
      </w:r>
      <w:r>
        <w:rPr>
          <w:rFonts w:ascii="Tahoma" w:hAnsi="Tahoma" w:cs="Tahoma"/>
          <w:sz w:val="22"/>
          <w:szCs w:val="22"/>
        </w:rPr>
        <w:t>i</w:t>
      </w:r>
      <w:r w:rsidRPr="00BA6207">
        <w:rPr>
          <w:rFonts w:ascii="Tahoma" w:hAnsi="Tahoma" w:cs="Tahoma"/>
          <w:sz w:val="22"/>
          <w:szCs w:val="22"/>
        </w:rPr>
        <w:t xml:space="preserve">nstalaciones </w:t>
      </w:r>
      <w:r>
        <w:rPr>
          <w:rFonts w:ascii="Tahoma" w:hAnsi="Tahoma" w:cs="Tahoma"/>
          <w:sz w:val="22"/>
          <w:szCs w:val="22"/>
        </w:rPr>
        <w:t>d</w:t>
      </w:r>
      <w:r w:rsidRPr="00BA6207">
        <w:rPr>
          <w:rFonts w:ascii="Tahoma" w:hAnsi="Tahoma" w:cs="Tahoma"/>
          <w:sz w:val="22"/>
          <w:szCs w:val="22"/>
        </w:rPr>
        <w:t xml:space="preserve">eportivas pertenecientes a las </w:t>
      </w:r>
      <w:r>
        <w:rPr>
          <w:rFonts w:ascii="Tahoma" w:hAnsi="Tahoma" w:cs="Tahoma"/>
          <w:sz w:val="22"/>
          <w:szCs w:val="22"/>
        </w:rPr>
        <w:t>a</w:t>
      </w:r>
      <w:r w:rsidRPr="00BA6207">
        <w:rPr>
          <w:rFonts w:ascii="Tahoma" w:hAnsi="Tahoma" w:cs="Tahoma"/>
          <w:sz w:val="22"/>
          <w:szCs w:val="22"/>
        </w:rPr>
        <w:t xml:space="preserve">sociaciones provinciales integradas en dicha Federación, </w:t>
      </w:r>
      <w:r>
        <w:rPr>
          <w:rFonts w:ascii="Tahoma" w:hAnsi="Tahoma" w:cs="Tahoma"/>
          <w:sz w:val="22"/>
          <w:szCs w:val="22"/>
        </w:rPr>
        <w:t xml:space="preserve">y como asociaciones de las organizaciones provinciales de CECAM, como FEDA, </w:t>
      </w:r>
      <w:r w:rsidRPr="00BA6207">
        <w:rPr>
          <w:rFonts w:ascii="Tahoma" w:hAnsi="Tahoma" w:cs="Tahoma"/>
          <w:sz w:val="22"/>
          <w:szCs w:val="22"/>
        </w:rPr>
        <w:t>y actuar como un único interlocutor de las empresas del sector en la Región, ante las Administraciones Públicas y demás entidades públicas o privadas.</w:t>
      </w:r>
    </w:p>
    <w:p w14:paraId="1AD55562" w14:textId="77777777" w:rsidR="00BA6207" w:rsidRPr="00BA6207" w:rsidRDefault="00BA6207" w:rsidP="00BA6207">
      <w:pPr>
        <w:rPr>
          <w:rFonts w:ascii="Tahoma" w:hAnsi="Tahoma" w:cs="Tahoma"/>
          <w:color w:val="0070C0"/>
          <w:sz w:val="22"/>
          <w:szCs w:val="22"/>
        </w:rPr>
      </w:pPr>
    </w:p>
    <w:p w14:paraId="053944C1" w14:textId="77777777" w:rsidR="00BA6207" w:rsidRPr="00BA6207" w:rsidRDefault="00BA6207" w:rsidP="00BA6207">
      <w:pPr>
        <w:rPr>
          <w:rFonts w:ascii="Tahoma" w:hAnsi="Tahoma" w:cs="Tahoma"/>
          <w:color w:val="0070C0"/>
          <w:sz w:val="22"/>
          <w:szCs w:val="22"/>
        </w:rPr>
      </w:pPr>
    </w:p>
    <w:p w14:paraId="010F63C7" w14:textId="77777777" w:rsidR="00BA6207" w:rsidRPr="00BA6207" w:rsidRDefault="00BA6207" w:rsidP="00BA6207">
      <w:pPr>
        <w:rPr>
          <w:rFonts w:ascii="Tahoma" w:hAnsi="Tahoma" w:cs="Tahoma"/>
          <w:sz w:val="22"/>
          <w:szCs w:val="22"/>
        </w:rPr>
      </w:pPr>
    </w:p>
    <w:p w14:paraId="5D61E169" w14:textId="77777777" w:rsidR="00020792" w:rsidRDefault="00020792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020792" w:rsidSect="00702694">
      <w:headerReference w:type="default" r:id="rId12"/>
      <w:footerReference w:type="even" r:id="rId13"/>
      <w:footerReference w:type="default" r:id="rId1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8898" w14:textId="77777777" w:rsidR="00EC4BD7" w:rsidRDefault="00EC4BD7">
      <w:r>
        <w:separator/>
      </w:r>
    </w:p>
  </w:endnote>
  <w:endnote w:type="continuationSeparator" w:id="0">
    <w:p w14:paraId="2E82E0FC" w14:textId="77777777" w:rsidR="00EC4BD7" w:rsidRDefault="00EC4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DB159" w14:textId="77777777" w:rsidR="00EC4BD7" w:rsidRDefault="00EC4BD7">
      <w:r>
        <w:separator/>
      </w:r>
    </w:p>
  </w:footnote>
  <w:footnote w:type="continuationSeparator" w:id="0">
    <w:p w14:paraId="66EED5C2" w14:textId="77777777" w:rsidR="00EC4BD7" w:rsidRDefault="00EC4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0CAF3818"/>
    <w:multiLevelType w:val="hybridMultilevel"/>
    <w:tmpl w:val="518860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80B15B7"/>
    <w:multiLevelType w:val="hybridMultilevel"/>
    <w:tmpl w:val="86B2F68A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 w15:restartNumberingAfterBreak="0">
    <w:nsid w:val="236D3B0E"/>
    <w:multiLevelType w:val="hybridMultilevel"/>
    <w:tmpl w:val="87928D7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9D46C07"/>
    <w:multiLevelType w:val="multilevel"/>
    <w:tmpl w:val="437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3470A5"/>
    <w:multiLevelType w:val="hybridMultilevel"/>
    <w:tmpl w:val="5290AEF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62671D"/>
    <w:multiLevelType w:val="hybridMultilevel"/>
    <w:tmpl w:val="1DACC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EB190A"/>
    <w:multiLevelType w:val="hybridMultilevel"/>
    <w:tmpl w:val="A7005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233EE9"/>
    <w:multiLevelType w:val="hybridMultilevel"/>
    <w:tmpl w:val="7B6428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72098F"/>
    <w:multiLevelType w:val="hybridMultilevel"/>
    <w:tmpl w:val="E1FE50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350AE"/>
    <w:multiLevelType w:val="hybridMultilevel"/>
    <w:tmpl w:val="D35046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835D97"/>
    <w:multiLevelType w:val="hybridMultilevel"/>
    <w:tmpl w:val="64BE49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AF70D15"/>
    <w:multiLevelType w:val="hybridMultilevel"/>
    <w:tmpl w:val="BA5857A2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3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5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7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8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9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 w15:restartNumberingAfterBreak="0">
    <w:nsid w:val="778D413A"/>
    <w:multiLevelType w:val="hybridMultilevel"/>
    <w:tmpl w:val="236A1BD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1" w15:restartNumberingAfterBreak="0">
    <w:nsid w:val="788B3C4D"/>
    <w:multiLevelType w:val="hybridMultilevel"/>
    <w:tmpl w:val="2A8EF2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3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46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43"/>
  </w:num>
  <w:num w:numId="7" w16cid:durableId="1926962102">
    <w:abstractNumId w:val="26"/>
  </w:num>
  <w:num w:numId="8" w16cid:durableId="72899282">
    <w:abstractNumId w:val="6"/>
  </w:num>
  <w:num w:numId="9" w16cid:durableId="659119048">
    <w:abstractNumId w:val="30"/>
  </w:num>
  <w:num w:numId="10" w16cid:durableId="815953539">
    <w:abstractNumId w:val="29"/>
  </w:num>
  <w:num w:numId="11" w16cid:durableId="551236868">
    <w:abstractNumId w:val="45"/>
  </w:num>
  <w:num w:numId="12" w16cid:durableId="1093670130">
    <w:abstractNumId w:val="18"/>
  </w:num>
  <w:num w:numId="13" w16cid:durableId="769813144">
    <w:abstractNumId w:val="24"/>
  </w:num>
  <w:num w:numId="14" w16cid:durableId="312762647">
    <w:abstractNumId w:val="15"/>
  </w:num>
  <w:num w:numId="15" w16cid:durableId="282611829">
    <w:abstractNumId w:val="53"/>
  </w:num>
  <w:num w:numId="16" w16cid:durableId="1149633476">
    <w:abstractNumId w:val="41"/>
  </w:num>
  <w:num w:numId="17" w16cid:durableId="841118452">
    <w:abstractNumId w:val="25"/>
  </w:num>
  <w:num w:numId="18" w16cid:durableId="141389452">
    <w:abstractNumId w:val="37"/>
  </w:num>
  <w:num w:numId="19" w16cid:durableId="1548571133">
    <w:abstractNumId w:val="9"/>
  </w:num>
  <w:num w:numId="20" w16cid:durableId="1792625720">
    <w:abstractNumId w:val="28"/>
  </w:num>
  <w:num w:numId="21" w16cid:durableId="1085760528">
    <w:abstractNumId w:val="16"/>
  </w:num>
  <w:num w:numId="22" w16cid:durableId="1280139623">
    <w:abstractNumId w:val="22"/>
  </w:num>
  <w:num w:numId="23" w16cid:durableId="930040883">
    <w:abstractNumId w:val="50"/>
  </w:num>
  <w:num w:numId="24" w16cid:durableId="513082369">
    <w:abstractNumId w:val="31"/>
  </w:num>
  <w:num w:numId="25" w16cid:durableId="1508250966">
    <w:abstractNumId w:val="32"/>
  </w:num>
  <w:num w:numId="26" w16cid:durableId="1129469955">
    <w:abstractNumId w:val="27"/>
  </w:num>
  <w:num w:numId="27" w16cid:durableId="872155790">
    <w:abstractNumId w:val="10"/>
  </w:num>
  <w:num w:numId="28" w16cid:durableId="1565601364">
    <w:abstractNumId w:val="39"/>
  </w:num>
  <w:num w:numId="29" w16cid:durableId="1532258662">
    <w:abstractNumId w:val="23"/>
  </w:num>
  <w:num w:numId="30" w16cid:durableId="2034962268">
    <w:abstractNumId w:val="21"/>
  </w:num>
  <w:num w:numId="31" w16cid:durableId="232543526">
    <w:abstractNumId w:val="11"/>
  </w:num>
  <w:num w:numId="32" w16cid:durableId="1508978152">
    <w:abstractNumId w:val="52"/>
  </w:num>
  <w:num w:numId="33" w16cid:durableId="486943244">
    <w:abstractNumId w:val="44"/>
  </w:num>
  <w:num w:numId="34" w16cid:durableId="1868135473">
    <w:abstractNumId w:val="14"/>
  </w:num>
  <w:num w:numId="35" w16cid:durableId="24410244">
    <w:abstractNumId w:val="48"/>
  </w:num>
  <w:num w:numId="36" w16cid:durableId="1840657249">
    <w:abstractNumId w:val="47"/>
  </w:num>
  <w:num w:numId="37" w16cid:durableId="174923293">
    <w:abstractNumId w:val="17"/>
  </w:num>
  <w:num w:numId="38" w16cid:durableId="570431539">
    <w:abstractNumId w:val="40"/>
  </w:num>
  <w:num w:numId="39" w16cid:durableId="1233269742">
    <w:abstractNumId w:val="51"/>
  </w:num>
  <w:num w:numId="40" w16cid:durableId="1458642363">
    <w:abstractNumId w:val="34"/>
  </w:num>
  <w:num w:numId="41" w16cid:durableId="465507999">
    <w:abstractNumId w:val="12"/>
  </w:num>
  <w:num w:numId="42" w16cid:durableId="987243713">
    <w:abstractNumId w:val="13"/>
  </w:num>
  <w:num w:numId="43" w16cid:durableId="935555842">
    <w:abstractNumId w:val="42"/>
  </w:num>
  <w:num w:numId="44" w16cid:durableId="380176384">
    <w:abstractNumId w:val="19"/>
  </w:num>
  <w:num w:numId="45" w16cid:durableId="1981883870">
    <w:abstractNumId w:val="8"/>
  </w:num>
  <w:num w:numId="46" w16cid:durableId="1718354898">
    <w:abstractNumId w:val="49"/>
  </w:num>
  <w:num w:numId="47" w16cid:durableId="547449696">
    <w:abstractNumId w:val="20"/>
  </w:num>
  <w:num w:numId="48" w16cid:durableId="533688712">
    <w:abstractNumId w:val="33"/>
  </w:num>
  <w:num w:numId="49" w16cid:durableId="1460492212">
    <w:abstractNumId w:val="38"/>
  </w:num>
  <w:num w:numId="50" w16cid:durableId="1539734658">
    <w:abstractNumId w:val="36"/>
  </w:num>
  <w:num w:numId="51" w16cid:durableId="2123567343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0792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2699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2B53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4D15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9C7"/>
    <w:rsid w:val="00255B1C"/>
    <w:rsid w:val="00256D84"/>
    <w:rsid w:val="00257020"/>
    <w:rsid w:val="0025709C"/>
    <w:rsid w:val="0025715D"/>
    <w:rsid w:val="002571A5"/>
    <w:rsid w:val="00257590"/>
    <w:rsid w:val="00260CA7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8C6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37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072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299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5E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2CD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4CC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57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D23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243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57E03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5A08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0CF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176D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07E3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207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1DC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62F9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168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69F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51F5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4BD7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862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1B0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39-asociacion-provincial-de-empresarios-de-servicios-de-la-actividad-fisica-y-el-deport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cam.e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cecam.es/miembros/organizaciones-sectoriales-regionales-integrada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3524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4</cp:revision>
  <cp:lastPrinted>2024-11-15T09:28:00Z</cp:lastPrinted>
  <dcterms:created xsi:type="dcterms:W3CDTF">2026-04-29T10:25:00Z</dcterms:created>
  <dcterms:modified xsi:type="dcterms:W3CDTF">2026-04-29T10:28:00Z</dcterms:modified>
</cp:coreProperties>
</file>