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F25C" w14:textId="1E93E11D" w:rsidR="00260CA7" w:rsidRDefault="00260CA7" w:rsidP="00260CA7">
      <w:pPr>
        <w:jc w:val="right"/>
        <w:rPr>
          <w:rFonts w:asciiTheme="minorHAnsi" w:hAnsiTheme="minorHAnsi"/>
          <w:sz w:val="40"/>
          <w:szCs w:val="40"/>
          <w:lang w:val="es-ES"/>
        </w:rPr>
      </w:pPr>
      <w:r>
        <w:rPr>
          <w:sz w:val="40"/>
          <w:szCs w:val="40"/>
        </w:rPr>
        <w:tab/>
      </w:r>
      <w:r>
        <w:rPr>
          <w:sz w:val="40"/>
          <w:szCs w:val="40"/>
        </w:rPr>
        <w:tab/>
      </w:r>
      <w:r>
        <w:rPr>
          <w:sz w:val="40"/>
          <w:szCs w:val="40"/>
        </w:rPr>
        <w:tab/>
      </w:r>
      <w:r>
        <w:rPr>
          <w:sz w:val="40"/>
          <w:szCs w:val="40"/>
        </w:rPr>
        <w:tab/>
      </w:r>
      <w:r>
        <w:rPr>
          <w:sz w:val="40"/>
          <w:szCs w:val="40"/>
        </w:rPr>
        <w:tab/>
      </w:r>
    </w:p>
    <w:p w14:paraId="36499494" w14:textId="77777777" w:rsidR="00676D9C" w:rsidRPr="00676D9C" w:rsidRDefault="00676D9C" w:rsidP="00676D9C">
      <w:pPr>
        <w:jc w:val="right"/>
        <w:rPr>
          <w:rFonts w:ascii="Tahoma" w:hAnsi="Tahoma" w:cs="Tahoma"/>
          <w:bCs/>
          <w:sz w:val="22"/>
          <w:szCs w:val="22"/>
        </w:rPr>
      </w:pPr>
      <w:r w:rsidRPr="00676D9C">
        <w:rPr>
          <w:rFonts w:ascii="Tahoma" w:hAnsi="Tahoma" w:cs="Tahoma"/>
          <w:bCs/>
          <w:sz w:val="22"/>
          <w:szCs w:val="22"/>
        </w:rPr>
        <w:t>Albacete, 30 de abril de 2026</w:t>
      </w:r>
    </w:p>
    <w:p w14:paraId="239AE2EB" w14:textId="77777777" w:rsidR="00676D9C" w:rsidRPr="004D0508" w:rsidRDefault="00676D9C" w:rsidP="00676D9C">
      <w:pPr>
        <w:jc w:val="right"/>
        <w:rPr>
          <w:rFonts w:ascii="Tahoma" w:hAnsi="Tahoma" w:cs="Tahoma"/>
          <w:bCs/>
          <w:szCs w:val="24"/>
        </w:rPr>
      </w:pPr>
    </w:p>
    <w:p w14:paraId="3FD5D20C" w14:textId="17AEB7CB" w:rsidR="00676D9C" w:rsidRDefault="00676D9C" w:rsidP="00676D9C">
      <w:pPr>
        <w:jc w:val="center"/>
        <w:rPr>
          <w:rFonts w:ascii="Tahoma" w:hAnsi="Tahoma" w:cs="Tahoma"/>
          <w:b/>
          <w:sz w:val="32"/>
          <w:szCs w:val="32"/>
        </w:rPr>
      </w:pPr>
      <w:r w:rsidRPr="00676D9C">
        <w:rPr>
          <w:rFonts w:ascii="Tahoma" w:hAnsi="Tahoma" w:cs="Tahoma"/>
          <w:b/>
          <w:bCs/>
          <w:sz w:val="32"/>
          <w:szCs w:val="32"/>
        </w:rPr>
        <w:t>ACEI advierte de la situación crítica de las escuelas infantiles privadas y denuncia el intrusismo en el sector</w:t>
      </w:r>
      <w:r w:rsidRPr="00676D9C">
        <w:rPr>
          <w:rFonts w:ascii="Tahoma" w:hAnsi="Tahoma" w:cs="Tahoma"/>
          <w:b/>
          <w:sz w:val="32"/>
          <w:szCs w:val="32"/>
        </w:rPr>
        <w:t xml:space="preserve"> </w:t>
      </w:r>
    </w:p>
    <w:p w14:paraId="78547A05" w14:textId="77777777" w:rsidR="00BC4C60" w:rsidRDefault="00BC4C60" w:rsidP="00676D9C">
      <w:pPr>
        <w:jc w:val="center"/>
        <w:rPr>
          <w:rFonts w:ascii="Tahoma" w:hAnsi="Tahoma" w:cs="Tahoma"/>
          <w:b/>
          <w:sz w:val="32"/>
          <w:szCs w:val="32"/>
        </w:rPr>
      </w:pPr>
    </w:p>
    <w:p w14:paraId="5773A141" w14:textId="0BB305F9" w:rsidR="00BC4C60" w:rsidRPr="00BC4C60" w:rsidRDefault="00BC4C60" w:rsidP="00BC4C60">
      <w:pPr>
        <w:pStyle w:val="Prrafodelista"/>
        <w:numPr>
          <w:ilvl w:val="0"/>
          <w:numId w:val="52"/>
        </w:numPr>
        <w:spacing w:line="240" w:lineRule="auto"/>
        <w:jc w:val="center"/>
        <w:rPr>
          <w:rFonts w:ascii="Tahoma" w:hAnsi="Tahoma" w:cs="Tahoma"/>
          <w:b/>
          <w:sz w:val="32"/>
          <w:szCs w:val="32"/>
        </w:rPr>
      </w:pPr>
      <w:r w:rsidRPr="00BC4C60">
        <w:rPr>
          <w:rFonts w:ascii="Tahoma" w:hAnsi="Tahoma" w:cs="Tahoma"/>
          <w:b/>
          <w:color w:val="000000" w:themeColor="text1"/>
          <w:spacing w:val="-2"/>
        </w:rPr>
        <w:t>La Asociación pide que se aumente</w:t>
      </w:r>
      <w:r w:rsidRPr="00BC4C60">
        <w:rPr>
          <w:rFonts w:ascii="Tahoma" w:hAnsi="Tahoma" w:cs="Tahoma"/>
          <w:b/>
          <w:color w:val="000000" w:themeColor="text1"/>
          <w:spacing w:val="-2"/>
        </w:rPr>
        <w:t xml:space="preserve"> el importe de los cheques escolares, en línea con el aumento de los costes que soportan los centros</w:t>
      </w:r>
    </w:p>
    <w:p w14:paraId="050E7BC4" w14:textId="77777777" w:rsidR="00676D9C" w:rsidRPr="00E735D4" w:rsidRDefault="00676D9C" w:rsidP="00676D9C">
      <w:pPr>
        <w:jc w:val="center"/>
        <w:rPr>
          <w:b/>
          <w:sz w:val="40"/>
          <w:szCs w:val="40"/>
        </w:rPr>
      </w:pPr>
    </w:p>
    <w:p w14:paraId="08E7FFDD" w14:textId="4E14FA97" w:rsidR="00676D9C" w:rsidRDefault="00676D9C" w:rsidP="00676D9C">
      <w:pPr>
        <w:rPr>
          <w:rFonts w:ascii="Tahoma" w:hAnsi="Tahoma" w:cs="Tahoma"/>
          <w:bCs/>
          <w:color w:val="000000" w:themeColor="text1"/>
          <w:spacing w:val="-2"/>
          <w:sz w:val="22"/>
          <w:szCs w:val="22"/>
        </w:rPr>
      </w:pPr>
      <w:r w:rsidRPr="00676D9C">
        <w:rPr>
          <w:rFonts w:ascii="Tahoma" w:hAnsi="Tahoma" w:cs="Tahoma"/>
          <w:color w:val="203864"/>
          <w:sz w:val="22"/>
          <w:szCs w:val="22"/>
        </w:rPr>
        <w:t xml:space="preserve">La </w:t>
      </w:r>
      <w:hyperlink r:id="rId8" w:history="1">
        <w:r w:rsidRPr="00676D9C">
          <w:rPr>
            <w:rStyle w:val="Hipervnculo"/>
            <w:rFonts w:ascii="Tahoma" w:hAnsi="Tahoma" w:cs="Tahoma"/>
            <w:sz w:val="22"/>
            <w:szCs w:val="22"/>
          </w:rPr>
          <w:t>Asociación de Empresarios de Centros Privados de Educación Infantil ,ACEI,</w:t>
        </w:r>
      </w:hyperlink>
      <w:r w:rsidRPr="00676D9C">
        <w:rPr>
          <w:rFonts w:ascii="Tahoma" w:hAnsi="Tahoma" w:cs="Tahoma"/>
          <w:bCs/>
          <w:color w:val="000000" w:themeColor="text1"/>
          <w:spacing w:val="-2"/>
          <w:sz w:val="22"/>
          <w:szCs w:val="22"/>
        </w:rPr>
        <w:t xml:space="preserve"> integrada en la </w:t>
      </w:r>
      <w:hyperlink r:id="rId9" w:history="1">
        <w:r w:rsidRPr="00676D9C">
          <w:rPr>
            <w:rStyle w:val="Hipervnculo"/>
            <w:rFonts w:ascii="Tahoma" w:hAnsi="Tahoma" w:cs="Tahoma"/>
            <w:bCs/>
            <w:spacing w:val="-2"/>
            <w:sz w:val="22"/>
            <w:szCs w:val="22"/>
          </w:rPr>
          <w:t>Confederación de Empresarios de Albacete, FEDA</w:t>
        </w:r>
      </w:hyperlink>
      <w:r w:rsidRPr="00676D9C">
        <w:rPr>
          <w:rFonts w:ascii="Tahoma" w:hAnsi="Tahoma" w:cs="Tahoma"/>
          <w:bCs/>
          <w:color w:val="000000" w:themeColor="text1"/>
          <w:spacing w:val="-2"/>
          <w:sz w:val="22"/>
          <w:szCs w:val="22"/>
        </w:rPr>
        <w:t xml:space="preserve">, </w:t>
      </w:r>
      <w:r>
        <w:rPr>
          <w:rFonts w:ascii="Tahoma" w:hAnsi="Tahoma" w:cs="Tahoma"/>
          <w:bCs/>
          <w:color w:val="000000" w:themeColor="text1"/>
          <w:spacing w:val="-2"/>
          <w:sz w:val="22"/>
          <w:szCs w:val="22"/>
        </w:rPr>
        <w:t xml:space="preserve">y que preside Esther Simón Cortés, </w:t>
      </w:r>
      <w:r w:rsidRPr="00676D9C">
        <w:rPr>
          <w:rFonts w:ascii="Tahoma" w:hAnsi="Tahoma" w:cs="Tahoma"/>
          <w:bCs/>
          <w:color w:val="000000" w:themeColor="text1"/>
          <w:spacing w:val="-2"/>
          <w:sz w:val="22"/>
          <w:szCs w:val="22"/>
        </w:rPr>
        <w:t>alerta de la situación cada vez más delicada que atraviesan las escuelas infantiles privadas, especialmente en el tramo de 0 a 3 años, y ha denunciado el aumento del intrusismo profesional, que califican como una amenaza directa tanto para la calidad educativa como para la seguridad de los menores.</w:t>
      </w:r>
    </w:p>
    <w:p w14:paraId="27A781F8" w14:textId="77777777" w:rsidR="00676D9C" w:rsidRPr="00676D9C" w:rsidRDefault="00676D9C" w:rsidP="00676D9C">
      <w:pPr>
        <w:rPr>
          <w:rFonts w:ascii="Tahoma" w:hAnsi="Tahoma" w:cs="Tahoma"/>
          <w:bCs/>
          <w:color w:val="000000" w:themeColor="text1"/>
          <w:spacing w:val="-2"/>
          <w:sz w:val="22"/>
          <w:szCs w:val="22"/>
        </w:rPr>
      </w:pPr>
    </w:p>
    <w:p w14:paraId="474F6B2C" w14:textId="0C2E3A78" w:rsidR="00676D9C" w:rsidRDefault="00676D9C" w:rsidP="00676D9C">
      <w:pPr>
        <w:rPr>
          <w:rFonts w:ascii="Tahoma" w:hAnsi="Tahoma" w:cs="Tahoma"/>
          <w:bCs/>
          <w:color w:val="000000" w:themeColor="text1"/>
          <w:spacing w:val="-2"/>
          <w:sz w:val="22"/>
          <w:szCs w:val="22"/>
        </w:rPr>
      </w:pPr>
      <w:r w:rsidRPr="00676D9C">
        <w:rPr>
          <w:rFonts w:ascii="Tahoma" w:hAnsi="Tahoma" w:cs="Tahoma"/>
          <w:bCs/>
          <w:color w:val="000000" w:themeColor="text1"/>
          <w:spacing w:val="-2"/>
          <w:sz w:val="22"/>
          <w:szCs w:val="22"/>
        </w:rPr>
        <w:t xml:space="preserve">Desde la </w:t>
      </w:r>
      <w:r>
        <w:rPr>
          <w:rFonts w:ascii="Tahoma" w:hAnsi="Tahoma" w:cs="Tahoma"/>
          <w:bCs/>
          <w:color w:val="000000" w:themeColor="text1"/>
          <w:spacing w:val="-2"/>
          <w:sz w:val="22"/>
          <w:szCs w:val="22"/>
        </w:rPr>
        <w:t>A</w:t>
      </w:r>
      <w:r w:rsidRPr="00676D9C">
        <w:rPr>
          <w:rFonts w:ascii="Tahoma" w:hAnsi="Tahoma" w:cs="Tahoma"/>
          <w:bCs/>
          <w:color w:val="000000" w:themeColor="text1"/>
          <w:spacing w:val="-2"/>
          <w:sz w:val="22"/>
          <w:szCs w:val="22"/>
        </w:rPr>
        <w:t>sociación señalan que en los últimos años se ha detectado la proliferación de actividades y centros que operan sin la preceptiva licencia de actividad y al margen de la normativa vigente en la provincia. Esta práctica, además de suponer una competencia desleal para los centros autorizados, implica que no se garantizan condiciones básicas como la cualificación del personal, las ratios adecuadas o la adecuación de las instalaciones, aspectos que sí cumplen de forma estricta las escuelas infantiles reguladas.</w:t>
      </w:r>
    </w:p>
    <w:p w14:paraId="72C8D6ED" w14:textId="77777777" w:rsidR="00676D9C" w:rsidRPr="00676D9C" w:rsidRDefault="00676D9C" w:rsidP="00676D9C">
      <w:pPr>
        <w:rPr>
          <w:rFonts w:ascii="Tahoma" w:hAnsi="Tahoma" w:cs="Tahoma"/>
          <w:bCs/>
          <w:color w:val="000000" w:themeColor="text1"/>
          <w:spacing w:val="-2"/>
          <w:sz w:val="22"/>
          <w:szCs w:val="22"/>
        </w:rPr>
      </w:pPr>
    </w:p>
    <w:p w14:paraId="4CCF3F11" w14:textId="77777777" w:rsidR="00676D9C" w:rsidRDefault="00676D9C" w:rsidP="00676D9C">
      <w:pPr>
        <w:rPr>
          <w:rFonts w:ascii="Tahoma" w:hAnsi="Tahoma" w:cs="Tahoma"/>
          <w:bCs/>
          <w:color w:val="000000" w:themeColor="text1"/>
          <w:spacing w:val="-2"/>
          <w:sz w:val="22"/>
          <w:szCs w:val="22"/>
        </w:rPr>
      </w:pPr>
      <w:r w:rsidRPr="00676D9C">
        <w:rPr>
          <w:rFonts w:ascii="Tahoma" w:hAnsi="Tahoma" w:cs="Tahoma"/>
          <w:bCs/>
          <w:color w:val="000000" w:themeColor="text1"/>
          <w:spacing w:val="-2"/>
          <w:sz w:val="22"/>
          <w:szCs w:val="22"/>
        </w:rPr>
        <w:t>ACEI subraya que los centros privados son, precisamente, los primeros en ajustarse a todos los requisitos exigidos por la normativa, desde la titulación del personal hasta las condiciones de seguridad, pasando por la contratación de seguros y la adecuación de sus instalaciones. Sin embargo, este esfuerzo convive con una realidad económica cada vez más complicada.</w:t>
      </w:r>
    </w:p>
    <w:p w14:paraId="3EC4D84E" w14:textId="77777777" w:rsidR="00676D9C" w:rsidRPr="00676D9C" w:rsidRDefault="00676D9C" w:rsidP="00676D9C">
      <w:pPr>
        <w:rPr>
          <w:rFonts w:ascii="Tahoma" w:hAnsi="Tahoma" w:cs="Tahoma"/>
          <w:bCs/>
          <w:color w:val="000000" w:themeColor="text1"/>
          <w:spacing w:val="-2"/>
          <w:sz w:val="22"/>
          <w:szCs w:val="22"/>
        </w:rPr>
      </w:pPr>
    </w:p>
    <w:p w14:paraId="45B33EF9" w14:textId="6485C4BD" w:rsidR="00676D9C" w:rsidRDefault="00676D9C" w:rsidP="00676D9C">
      <w:pPr>
        <w:rPr>
          <w:rFonts w:ascii="Tahoma" w:hAnsi="Tahoma" w:cs="Tahoma"/>
          <w:bCs/>
          <w:color w:val="000000" w:themeColor="text1"/>
          <w:spacing w:val="-2"/>
          <w:sz w:val="22"/>
          <w:szCs w:val="22"/>
        </w:rPr>
      </w:pPr>
      <w:r w:rsidRPr="00676D9C">
        <w:rPr>
          <w:rFonts w:ascii="Tahoma" w:hAnsi="Tahoma" w:cs="Tahoma"/>
          <w:bCs/>
          <w:color w:val="000000" w:themeColor="text1"/>
          <w:spacing w:val="-2"/>
          <w:sz w:val="22"/>
          <w:szCs w:val="22"/>
        </w:rPr>
        <w:t>El incremento generalizado de costes está poniendo contra las cuerdas al sector. Los centros deben hacer frente a subidas continuadas en los seguros sociales, los impuestos, los salarios, así como al encarecimiento de los suministros y al conjunto de obligaciones propias de cualquier empresa o trabajador autónomo. Todo ello en un contexto en el que los precios que pueden asumir las familias son limitados, lo que reduce al mínimo los márgenes de viabilidad.</w:t>
      </w:r>
    </w:p>
    <w:p w14:paraId="5D53D4F0" w14:textId="77777777" w:rsidR="00676D9C" w:rsidRPr="00676D9C" w:rsidRDefault="00676D9C" w:rsidP="00676D9C">
      <w:pPr>
        <w:rPr>
          <w:rFonts w:ascii="Tahoma" w:hAnsi="Tahoma" w:cs="Tahoma"/>
          <w:bCs/>
          <w:color w:val="000000" w:themeColor="text1"/>
          <w:spacing w:val="-2"/>
          <w:sz w:val="22"/>
          <w:szCs w:val="22"/>
        </w:rPr>
      </w:pPr>
    </w:p>
    <w:p w14:paraId="0883C175" w14:textId="3025488F" w:rsidR="00676D9C" w:rsidRDefault="00676D9C" w:rsidP="00676D9C">
      <w:pPr>
        <w:rPr>
          <w:rFonts w:ascii="Tahoma" w:hAnsi="Tahoma" w:cs="Tahoma"/>
          <w:bCs/>
          <w:color w:val="000000" w:themeColor="text1"/>
          <w:spacing w:val="-2"/>
          <w:sz w:val="22"/>
          <w:szCs w:val="22"/>
        </w:rPr>
      </w:pPr>
      <w:r>
        <w:rPr>
          <w:rFonts w:ascii="Tahoma" w:hAnsi="Tahoma" w:cs="Tahoma"/>
          <w:bCs/>
          <w:color w:val="000000" w:themeColor="text1"/>
          <w:spacing w:val="-2"/>
          <w:sz w:val="22"/>
          <w:szCs w:val="22"/>
        </w:rPr>
        <w:t>Según se apuntan desde ACEI, an</w:t>
      </w:r>
      <w:r w:rsidRPr="00676D9C">
        <w:rPr>
          <w:rFonts w:ascii="Tahoma" w:hAnsi="Tahoma" w:cs="Tahoma"/>
          <w:bCs/>
          <w:color w:val="000000" w:themeColor="text1"/>
          <w:spacing w:val="-2"/>
          <w:sz w:val="22"/>
          <w:szCs w:val="22"/>
        </w:rPr>
        <w:t>te esta situación muchos centros se ven obligados a incrementar las cuotas, aunque en la práctica no pueden trasladar la totalidad de estos costes a las familias. Esto provoca que sean las propias empresas las que asuman gran parte del impacto económico, una circunstancia que, según advierten desde ACEI, no podrá sostenerse en el tiempo sin un refuerzo de las ayudas públicas.</w:t>
      </w:r>
    </w:p>
    <w:p w14:paraId="13E57F88" w14:textId="77777777" w:rsidR="00676D9C" w:rsidRPr="00676D9C" w:rsidRDefault="00676D9C" w:rsidP="00676D9C">
      <w:pPr>
        <w:rPr>
          <w:rFonts w:ascii="Tahoma" w:hAnsi="Tahoma" w:cs="Tahoma"/>
          <w:bCs/>
          <w:color w:val="000000" w:themeColor="text1"/>
          <w:spacing w:val="-2"/>
          <w:sz w:val="22"/>
          <w:szCs w:val="22"/>
        </w:rPr>
      </w:pPr>
    </w:p>
    <w:p w14:paraId="4CC3C76B" w14:textId="77777777" w:rsidR="00BC4C60" w:rsidRDefault="00676D9C" w:rsidP="00676D9C">
      <w:pPr>
        <w:rPr>
          <w:rFonts w:ascii="Tahoma" w:hAnsi="Tahoma" w:cs="Tahoma"/>
          <w:bCs/>
          <w:color w:val="000000" w:themeColor="text1"/>
          <w:spacing w:val="-2"/>
          <w:sz w:val="22"/>
          <w:szCs w:val="22"/>
        </w:rPr>
      </w:pPr>
      <w:r w:rsidRPr="00676D9C">
        <w:rPr>
          <w:rFonts w:ascii="Tahoma" w:hAnsi="Tahoma" w:cs="Tahoma"/>
          <w:bCs/>
          <w:color w:val="000000" w:themeColor="text1"/>
          <w:spacing w:val="-2"/>
          <w:sz w:val="22"/>
          <w:szCs w:val="22"/>
        </w:rPr>
        <w:t xml:space="preserve">En este contexto, la </w:t>
      </w:r>
      <w:r>
        <w:rPr>
          <w:rFonts w:ascii="Tahoma" w:hAnsi="Tahoma" w:cs="Tahoma"/>
          <w:bCs/>
          <w:color w:val="000000" w:themeColor="text1"/>
          <w:spacing w:val="-2"/>
          <w:sz w:val="22"/>
          <w:szCs w:val="22"/>
        </w:rPr>
        <w:t>A</w:t>
      </w:r>
      <w:r w:rsidRPr="00676D9C">
        <w:rPr>
          <w:rFonts w:ascii="Tahoma" w:hAnsi="Tahoma" w:cs="Tahoma"/>
          <w:bCs/>
          <w:color w:val="000000" w:themeColor="text1"/>
          <w:spacing w:val="-2"/>
          <w:sz w:val="22"/>
          <w:szCs w:val="22"/>
        </w:rPr>
        <w:t xml:space="preserve">sociación reclama a la Administración regional mayor claridad y previsión de cara a la convocatoria prevista para 2027, especialmente en lo relativo al sistema de cheques escolares. Consideran necesario definir con precisión aspectos clave como aumentar el importe de los cheques escolares, en línea con el aumento de los costes que soportan los centros. </w:t>
      </w:r>
    </w:p>
    <w:p w14:paraId="0502DCBF" w14:textId="77777777" w:rsidR="00BC4C60" w:rsidRDefault="00BC4C60" w:rsidP="00676D9C">
      <w:pPr>
        <w:rPr>
          <w:rFonts w:ascii="Tahoma" w:hAnsi="Tahoma" w:cs="Tahoma"/>
          <w:bCs/>
          <w:color w:val="000000" w:themeColor="text1"/>
          <w:spacing w:val="-2"/>
          <w:sz w:val="22"/>
          <w:szCs w:val="22"/>
        </w:rPr>
      </w:pPr>
    </w:p>
    <w:p w14:paraId="4BEA8BBD" w14:textId="77777777" w:rsidR="00BC4C60" w:rsidRDefault="00BC4C60" w:rsidP="00676D9C">
      <w:pPr>
        <w:rPr>
          <w:rFonts w:ascii="Tahoma" w:hAnsi="Tahoma" w:cs="Tahoma"/>
          <w:bCs/>
          <w:color w:val="000000" w:themeColor="text1"/>
          <w:spacing w:val="-2"/>
          <w:sz w:val="22"/>
          <w:szCs w:val="22"/>
        </w:rPr>
      </w:pPr>
    </w:p>
    <w:p w14:paraId="1145DDF0" w14:textId="77777777" w:rsidR="00BC4C60" w:rsidRDefault="00BC4C60" w:rsidP="00676D9C">
      <w:pPr>
        <w:rPr>
          <w:rFonts w:ascii="Tahoma" w:hAnsi="Tahoma" w:cs="Tahoma"/>
          <w:bCs/>
          <w:color w:val="000000" w:themeColor="text1"/>
          <w:spacing w:val="-2"/>
          <w:sz w:val="22"/>
          <w:szCs w:val="22"/>
        </w:rPr>
      </w:pPr>
    </w:p>
    <w:p w14:paraId="46E9C904" w14:textId="77777777" w:rsidR="00BC4C60" w:rsidRDefault="00BC4C60" w:rsidP="00676D9C">
      <w:pPr>
        <w:rPr>
          <w:rFonts w:ascii="Tahoma" w:hAnsi="Tahoma" w:cs="Tahoma"/>
          <w:bCs/>
          <w:color w:val="000000" w:themeColor="text1"/>
          <w:spacing w:val="-2"/>
          <w:sz w:val="22"/>
          <w:szCs w:val="22"/>
        </w:rPr>
      </w:pPr>
    </w:p>
    <w:p w14:paraId="2D7568D8" w14:textId="77777777" w:rsidR="00BC4C60" w:rsidRDefault="00BC4C60" w:rsidP="00676D9C">
      <w:pPr>
        <w:rPr>
          <w:rFonts w:ascii="Tahoma" w:hAnsi="Tahoma" w:cs="Tahoma"/>
          <w:b/>
          <w:color w:val="000000" w:themeColor="text1"/>
          <w:spacing w:val="-2"/>
          <w:sz w:val="22"/>
          <w:szCs w:val="22"/>
        </w:rPr>
      </w:pPr>
    </w:p>
    <w:p w14:paraId="2DDAF195" w14:textId="2C2BF57C" w:rsidR="00BC4C60" w:rsidRPr="00BC4C60" w:rsidRDefault="00BC4C60" w:rsidP="00676D9C">
      <w:pPr>
        <w:rPr>
          <w:rFonts w:ascii="Tahoma" w:hAnsi="Tahoma" w:cs="Tahoma"/>
          <w:b/>
          <w:color w:val="000000" w:themeColor="text1"/>
          <w:spacing w:val="-2"/>
          <w:sz w:val="22"/>
          <w:szCs w:val="22"/>
        </w:rPr>
      </w:pPr>
      <w:r w:rsidRPr="00BC4C60">
        <w:rPr>
          <w:rFonts w:ascii="Tahoma" w:hAnsi="Tahoma" w:cs="Tahoma"/>
          <w:b/>
          <w:color w:val="000000" w:themeColor="text1"/>
          <w:spacing w:val="-2"/>
          <w:sz w:val="22"/>
          <w:szCs w:val="22"/>
        </w:rPr>
        <w:t>Conciliación familiar y generación de empleo</w:t>
      </w:r>
    </w:p>
    <w:p w14:paraId="1F3FDE86" w14:textId="77777777" w:rsidR="00BC4C60" w:rsidRDefault="00BC4C60" w:rsidP="00676D9C">
      <w:pPr>
        <w:rPr>
          <w:rFonts w:ascii="Tahoma" w:hAnsi="Tahoma" w:cs="Tahoma"/>
          <w:bCs/>
          <w:color w:val="000000" w:themeColor="text1"/>
          <w:spacing w:val="-2"/>
          <w:sz w:val="22"/>
          <w:szCs w:val="22"/>
        </w:rPr>
      </w:pPr>
    </w:p>
    <w:p w14:paraId="41A167AA" w14:textId="43729EB8" w:rsidR="00676D9C" w:rsidRDefault="00BC4C60" w:rsidP="00676D9C">
      <w:pPr>
        <w:rPr>
          <w:rFonts w:ascii="Tahoma" w:hAnsi="Tahoma" w:cs="Tahoma"/>
          <w:bCs/>
          <w:color w:val="000000" w:themeColor="text1"/>
          <w:spacing w:val="-2"/>
          <w:sz w:val="22"/>
          <w:szCs w:val="22"/>
        </w:rPr>
      </w:pPr>
      <w:r>
        <w:rPr>
          <w:rFonts w:ascii="Tahoma" w:hAnsi="Tahoma" w:cs="Tahoma"/>
          <w:bCs/>
          <w:color w:val="000000" w:themeColor="text1"/>
          <w:spacing w:val="-2"/>
          <w:sz w:val="22"/>
          <w:szCs w:val="22"/>
        </w:rPr>
        <w:t>Estas pequeñas empresas y autónomas t</w:t>
      </w:r>
      <w:r w:rsidR="00676D9C" w:rsidRPr="00676D9C">
        <w:rPr>
          <w:rFonts w:ascii="Tahoma" w:hAnsi="Tahoma" w:cs="Tahoma"/>
          <w:bCs/>
          <w:color w:val="000000" w:themeColor="text1"/>
          <w:spacing w:val="-2"/>
          <w:sz w:val="22"/>
          <w:szCs w:val="22"/>
        </w:rPr>
        <w:t>ambién pone</w:t>
      </w:r>
      <w:r>
        <w:rPr>
          <w:rFonts w:ascii="Tahoma" w:hAnsi="Tahoma" w:cs="Tahoma"/>
          <w:bCs/>
          <w:color w:val="000000" w:themeColor="text1"/>
          <w:spacing w:val="-2"/>
          <w:sz w:val="22"/>
          <w:szCs w:val="22"/>
        </w:rPr>
        <w:t>n</w:t>
      </w:r>
      <w:r w:rsidR="00676D9C" w:rsidRPr="00676D9C">
        <w:rPr>
          <w:rFonts w:ascii="Tahoma" w:hAnsi="Tahoma" w:cs="Tahoma"/>
          <w:bCs/>
          <w:color w:val="000000" w:themeColor="text1"/>
          <w:spacing w:val="-2"/>
          <w:sz w:val="22"/>
          <w:szCs w:val="22"/>
        </w:rPr>
        <w:t xml:space="preserve"> el foco en las dificultades que encuentran las pequeñas empresas para acceder a las licitaciones públicas de la Junta de Comunidades de Castilla-La Mancha, un sistema que, a su juicio, deja fuera a buena parte del tejido empresarial del sector.</w:t>
      </w:r>
    </w:p>
    <w:p w14:paraId="31FB7E49" w14:textId="77777777" w:rsidR="00676D9C" w:rsidRPr="00676D9C" w:rsidRDefault="00676D9C" w:rsidP="00676D9C">
      <w:pPr>
        <w:rPr>
          <w:rFonts w:ascii="Tahoma" w:hAnsi="Tahoma" w:cs="Tahoma"/>
          <w:bCs/>
          <w:color w:val="000000" w:themeColor="text1"/>
          <w:spacing w:val="-2"/>
          <w:sz w:val="22"/>
          <w:szCs w:val="22"/>
        </w:rPr>
      </w:pPr>
    </w:p>
    <w:p w14:paraId="6812CD81" w14:textId="22D25B78" w:rsidR="00676D9C" w:rsidRDefault="00676D9C" w:rsidP="00676D9C">
      <w:pPr>
        <w:rPr>
          <w:rFonts w:ascii="Tahoma" w:hAnsi="Tahoma" w:cs="Tahoma"/>
          <w:bCs/>
          <w:color w:val="000000" w:themeColor="text1"/>
          <w:spacing w:val="-2"/>
          <w:sz w:val="22"/>
          <w:szCs w:val="22"/>
        </w:rPr>
      </w:pPr>
      <w:r>
        <w:rPr>
          <w:rFonts w:ascii="Tahoma" w:hAnsi="Tahoma" w:cs="Tahoma"/>
          <w:bCs/>
          <w:color w:val="000000" w:themeColor="text1"/>
          <w:spacing w:val="-2"/>
          <w:sz w:val="22"/>
          <w:szCs w:val="22"/>
        </w:rPr>
        <w:t>Todas estas preocupaciones, la J</w:t>
      </w:r>
      <w:r w:rsidRPr="00676D9C">
        <w:rPr>
          <w:rFonts w:ascii="Tahoma" w:hAnsi="Tahoma" w:cs="Tahoma"/>
          <w:bCs/>
          <w:color w:val="000000" w:themeColor="text1"/>
          <w:spacing w:val="-2"/>
          <w:sz w:val="22"/>
          <w:szCs w:val="22"/>
        </w:rPr>
        <w:t xml:space="preserve">unta </w:t>
      </w:r>
      <w:r>
        <w:rPr>
          <w:rFonts w:ascii="Tahoma" w:hAnsi="Tahoma" w:cs="Tahoma"/>
          <w:bCs/>
          <w:color w:val="000000" w:themeColor="text1"/>
          <w:spacing w:val="-2"/>
          <w:sz w:val="22"/>
          <w:szCs w:val="22"/>
        </w:rPr>
        <w:t>D</w:t>
      </w:r>
      <w:r w:rsidRPr="00676D9C">
        <w:rPr>
          <w:rFonts w:ascii="Tahoma" w:hAnsi="Tahoma" w:cs="Tahoma"/>
          <w:bCs/>
          <w:color w:val="000000" w:themeColor="text1"/>
          <w:spacing w:val="-2"/>
          <w:sz w:val="22"/>
          <w:szCs w:val="22"/>
        </w:rPr>
        <w:t xml:space="preserve">irectiva de la </w:t>
      </w:r>
      <w:r>
        <w:rPr>
          <w:rFonts w:ascii="Tahoma" w:hAnsi="Tahoma" w:cs="Tahoma"/>
          <w:bCs/>
          <w:color w:val="000000" w:themeColor="text1"/>
          <w:spacing w:val="-2"/>
          <w:sz w:val="22"/>
          <w:szCs w:val="22"/>
        </w:rPr>
        <w:t>A</w:t>
      </w:r>
      <w:r w:rsidRPr="00676D9C">
        <w:rPr>
          <w:rFonts w:ascii="Tahoma" w:hAnsi="Tahoma" w:cs="Tahoma"/>
          <w:bCs/>
          <w:color w:val="000000" w:themeColor="text1"/>
          <w:spacing w:val="-2"/>
          <w:sz w:val="22"/>
          <w:szCs w:val="22"/>
        </w:rPr>
        <w:t xml:space="preserve">sociación </w:t>
      </w:r>
      <w:r>
        <w:rPr>
          <w:rFonts w:ascii="Tahoma" w:hAnsi="Tahoma" w:cs="Tahoma"/>
          <w:bCs/>
          <w:color w:val="000000" w:themeColor="text1"/>
          <w:spacing w:val="-2"/>
          <w:sz w:val="22"/>
          <w:szCs w:val="22"/>
        </w:rPr>
        <w:t xml:space="preserve">se lo ha expuesto en el transcurso de una reunión al </w:t>
      </w:r>
      <w:r w:rsidRPr="00676D9C">
        <w:rPr>
          <w:rFonts w:ascii="Tahoma" w:hAnsi="Tahoma" w:cs="Tahoma"/>
          <w:bCs/>
          <w:color w:val="000000" w:themeColor="text1"/>
          <w:spacing w:val="-2"/>
          <w:sz w:val="22"/>
          <w:szCs w:val="22"/>
        </w:rPr>
        <w:t xml:space="preserve">concejal de </w:t>
      </w:r>
      <w:r>
        <w:rPr>
          <w:rFonts w:ascii="Tahoma" w:hAnsi="Tahoma" w:cs="Tahoma"/>
          <w:bCs/>
          <w:color w:val="000000" w:themeColor="text1"/>
          <w:spacing w:val="-2"/>
          <w:sz w:val="22"/>
          <w:szCs w:val="22"/>
        </w:rPr>
        <w:t>E</w:t>
      </w:r>
      <w:r w:rsidRPr="00676D9C">
        <w:rPr>
          <w:rFonts w:ascii="Tahoma" w:hAnsi="Tahoma" w:cs="Tahoma"/>
          <w:bCs/>
          <w:color w:val="000000" w:themeColor="text1"/>
          <w:spacing w:val="-2"/>
          <w:sz w:val="22"/>
          <w:szCs w:val="22"/>
        </w:rPr>
        <w:t>ducación</w:t>
      </w:r>
      <w:r>
        <w:rPr>
          <w:rFonts w:ascii="Tahoma" w:hAnsi="Tahoma" w:cs="Tahoma"/>
          <w:bCs/>
          <w:color w:val="000000" w:themeColor="text1"/>
          <w:spacing w:val="-2"/>
          <w:sz w:val="22"/>
          <w:szCs w:val="22"/>
        </w:rPr>
        <w:t xml:space="preserve"> de Albacete</w:t>
      </w:r>
      <w:r w:rsidRPr="00676D9C">
        <w:rPr>
          <w:rFonts w:ascii="Tahoma" w:hAnsi="Tahoma" w:cs="Tahoma"/>
          <w:bCs/>
          <w:color w:val="000000" w:themeColor="text1"/>
          <w:spacing w:val="-2"/>
          <w:sz w:val="22"/>
          <w:szCs w:val="22"/>
        </w:rPr>
        <w:t>, Pascual Molina</w:t>
      </w:r>
      <w:r>
        <w:rPr>
          <w:rFonts w:ascii="Tahoma" w:hAnsi="Tahoma" w:cs="Tahoma"/>
          <w:bCs/>
          <w:color w:val="000000" w:themeColor="text1"/>
          <w:spacing w:val="-2"/>
          <w:sz w:val="22"/>
          <w:szCs w:val="22"/>
        </w:rPr>
        <w:t>;</w:t>
      </w:r>
      <w:r w:rsidRPr="00676D9C">
        <w:rPr>
          <w:rFonts w:ascii="Tahoma" w:hAnsi="Tahoma" w:cs="Tahoma"/>
          <w:bCs/>
          <w:color w:val="000000" w:themeColor="text1"/>
          <w:spacing w:val="-2"/>
          <w:sz w:val="22"/>
          <w:szCs w:val="22"/>
        </w:rPr>
        <w:t xml:space="preserve"> y las diputadas de las Cortes de Castilla-La Mancha María José Gil y Tania Andicoberry</w:t>
      </w:r>
      <w:r>
        <w:rPr>
          <w:rFonts w:ascii="Tahoma" w:hAnsi="Tahoma" w:cs="Tahoma"/>
          <w:bCs/>
          <w:color w:val="000000" w:themeColor="text1"/>
          <w:spacing w:val="-2"/>
          <w:sz w:val="22"/>
          <w:szCs w:val="22"/>
        </w:rPr>
        <w:t>.</w:t>
      </w:r>
    </w:p>
    <w:p w14:paraId="7D6EAB36" w14:textId="77777777" w:rsidR="00676D9C" w:rsidRPr="00676D9C" w:rsidRDefault="00676D9C" w:rsidP="00676D9C">
      <w:pPr>
        <w:rPr>
          <w:rFonts w:ascii="Tahoma" w:hAnsi="Tahoma" w:cs="Tahoma"/>
          <w:bCs/>
          <w:color w:val="000000" w:themeColor="text1"/>
          <w:spacing w:val="-2"/>
          <w:sz w:val="22"/>
          <w:szCs w:val="22"/>
        </w:rPr>
      </w:pPr>
    </w:p>
    <w:p w14:paraId="3462CB85" w14:textId="66A80AF3" w:rsidR="00676D9C" w:rsidRPr="00676D9C" w:rsidRDefault="00676D9C" w:rsidP="00676D9C">
      <w:pPr>
        <w:rPr>
          <w:rFonts w:ascii="Tahoma" w:hAnsi="Tahoma" w:cs="Tahoma"/>
          <w:bCs/>
          <w:color w:val="000000" w:themeColor="text1"/>
          <w:spacing w:val="-2"/>
          <w:sz w:val="22"/>
          <w:szCs w:val="22"/>
        </w:rPr>
      </w:pPr>
      <w:r w:rsidRPr="00676D9C">
        <w:rPr>
          <w:rFonts w:ascii="Tahoma" w:hAnsi="Tahoma" w:cs="Tahoma"/>
          <w:bCs/>
          <w:color w:val="000000" w:themeColor="text1"/>
          <w:spacing w:val="-2"/>
          <w:sz w:val="22"/>
          <w:szCs w:val="22"/>
        </w:rPr>
        <w:t>ACEI concluye advirtiendo de que los centros privados de educación infantil desempeñan un papel esencial en la conciliación familiar y laboral, además de generar empleo y ofrecer un servicio clave para la sociedad. Por ello, instan a las administraciones</w:t>
      </w:r>
      <w:r w:rsidR="00BC4C60">
        <w:rPr>
          <w:rFonts w:ascii="Tahoma" w:hAnsi="Tahoma" w:cs="Tahoma"/>
          <w:bCs/>
          <w:color w:val="000000" w:themeColor="text1"/>
          <w:spacing w:val="-2"/>
          <w:sz w:val="22"/>
          <w:szCs w:val="22"/>
        </w:rPr>
        <w:t>, tanto locales como regionales,</w:t>
      </w:r>
      <w:r w:rsidRPr="00676D9C">
        <w:rPr>
          <w:rFonts w:ascii="Tahoma" w:hAnsi="Tahoma" w:cs="Tahoma"/>
          <w:bCs/>
          <w:color w:val="000000" w:themeColor="text1"/>
          <w:spacing w:val="-2"/>
          <w:sz w:val="22"/>
          <w:szCs w:val="22"/>
        </w:rPr>
        <w:t xml:space="preserve"> a adoptar medidas urgentes que permitan asegurar la viabilidad de un sector que, insisten, cumple con todos los estándares de calidad y legalidad exigidos.</w:t>
      </w:r>
    </w:p>
    <w:p w14:paraId="4D26783F" w14:textId="77777777" w:rsidR="00676D9C" w:rsidRPr="00676D9C" w:rsidRDefault="00676D9C" w:rsidP="00676D9C">
      <w:pPr>
        <w:rPr>
          <w:rFonts w:ascii="Tahoma" w:hAnsi="Tahoma" w:cs="Tahoma"/>
          <w:bCs/>
          <w:color w:val="000000" w:themeColor="text1"/>
          <w:spacing w:val="-2"/>
          <w:sz w:val="22"/>
          <w:szCs w:val="22"/>
        </w:rPr>
      </w:pPr>
    </w:p>
    <w:p w14:paraId="57DFD4F0" w14:textId="77777777" w:rsidR="00676D9C" w:rsidRPr="00676D9C" w:rsidRDefault="00676D9C" w:rsidP="00676D9C">
      <w:pPr>
        <w:rPr>
          <w:rFonts w:ascii="Tahoma" w:hAnsi="Tahoma" w:cs="Tahoma"/>
          <w:bCs/>
          <w:color w:val="000000" w:themeColor="text1"/>
          <w:spacing w:val="-2"/>
          <w:sz w:val="22"/>
          <w:szCs w:val="22"/>
        </w:rPr>
      </w:pPr>
    </w:p>
    <w:p w14:paraId="40F8E30A" w14:textId="77777777" w:rsidR="00676D9C" w:rsidRPr="00676D9C" w:rsidRDefault="00676D9C" w:rsidP="00676D9C">
      <w:pPr>
        <w:rPr>
          <w:rFonts w:ascii="Tahoma" w:hAnsi="Tahoma" w:cs="Tahoma"/>
          <w:bCs/>
          <w:color w:val="000000" w:themeColor="text1"/>
          <w:spacing w:val="-2"/>
          <w:sz w:val="22"/>
          <w:szCs w:val="22"/>
        </w:rPr>
      </w:pPr>
    </w:p>
    <w:p w14:paraId="272AC708" w14:textId="77777777" w:rsidR="00676D9C" w:rsidRPr="00676D9C" w:rsidRDefault="00676D9C" w:rsidP="00676D9C">
      <w:pPr>
        <w:spacing w:after="240"/>
        <w:rPr>
          <w:rFonts w:ascii="Tahoma" w:hAnsi="Tahoma" w:cs="Tahoma"/>
          <w:color w:val="000000" w:themeColor="text1"/>
          <w:sz w:val="22"/>
          <w:szCs w:val="22"/>
        </w:rPr>
      </w:pPr>
    </w:p>
    <w:p w14:paraId="5D61E169" w14:textId="77777777" w:rsidR="00020792" w:rsidRDefault="00020792" w:rsidP="008E2EFC">
      <w:pPr>
        <w:jc w:val="right"/>
        <w:rPr>
          <w:rFonts w:ascii="Tahoma" w:hAnsi="Tahoma" w:cs="Tahoma"/>
          <w:bCs/>
          <w:sz w:val="22"/>
          <w:szCs w:val="22"/>
        </w:rPr>
      </w:pPr>
    </w:p>
    <w:sectPr w:rsidR="00020792"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E7F7F" w14:textId="77777777" w:rsidR="0033260B" w:rsidRDefault="0033260B">
      <w:r>
        <w:separator/>
      </w:r>
    </w:p>
  </w:endnote>
  <w:endnote w:type="continuationSeparator" w:id="0">
    <w:p w14:paraId="57EBCB2A" w14:textId="77777777" w:rsidR="0033260B" w:rsidRDefault="0033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70F76" w14:textId="77777777" w:rsidR="0033260B" w:rsidRDefault="0033260B">
      <w:r>
        <w:separator/>
      </w:r>
    </w:p>
  </w:footnote>
  <w:footnote w:type="continuationSeparator" w:id="0">
    <w:p w14:paraId="2857FE2C" w14:textId="77777777" w:rsidR="0033260B" w:rsidRDefault="00332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0CAF3818"/>
    <w:multiLevelType w:val="hybridMultilevel"/>
    <w:tmpl w:val="518860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14"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0B15B7"/>
    <w:multiLevelType w:val="hybridMultilevel"/>
    <w:tmpl w:val="86B2F68A"/>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0" w15:restartNumberingAfterBreak="0">
    <w:nsid w:val="236D3B0E"/>
    <w:multiLevelType w:val="hybridMultilevel"/>
    <w:tmpl w:val="87928D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6"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B3470A5"/>
    <w:multiLevelType w:val="hybridMultilevel"/>
    <w:tmpl w:val="5290AE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CA00A9C"/>
    <w:multiLevelType w:val="hybridMultilevel"/>
    <w:tmpl w:val="72CA3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4F233EE9"/>
    <w:multiLevelType w:val="hybridMultilevel"/>
    <w:tmpl w:val="7B6428F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4F72098F"/>
    <w:multiLevelType w:val="hybridMultilevel"/>
    <w:tmpl w:val="E1FE50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09350AE"/>
    <w:multiLevelType w:val="hybridMultilevel"/>
    <w:tmpl w:val="D3504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55835D97"/>
    <w:multiLevelType w:val="hybridMultilevel"/>
    <w:tmpl w:val="64BE49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44"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8"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9"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0"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1"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52" w15:restartNumberingAfterBreak="0">
    <w:nsid w:val="788B3C4D"/>
    <w:multiLevelType w:val="hybridMultilevel"/>
    <w:tmpl w:val="2A8EF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47"/>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44"/>
  </w:num>
  <w:num w:numId="7" w16cid:durableId="1926962102">
    <w:abstractNumId w:val="26"/>
  </w:num>
  <w:num w:numId="8" w16cid:durableId="72899282">
    <w:abstractNumId w:val="6"/>
  </w:num>
  <w:num w:numId="9" w16cid:durableId="659119048">
    <w:abstractNumId w:val="31"/>
  </w:num>
  <w:num w:numId="10" w16cid:durableId="815953539">
    <w:abstractNumId w:val="30"/>
  </w:num>
  <w:num w:numId="11" w16cid:durableId="551236868">
    <w:abstractNumId w:val="46"/>
  </w:num>
  <w:num w:numId="12" w16cid:durableId="1093670130">
    <w:abstractNumId w:val="18"/>
  </w:num>
  <w:num w:numId="13" w16cid:durableId="769813144">
    <w:abstractNumId w:val="24"/>
  </w:num>
  <w:num w:numId="14" w16cid:durableId="312762647">
    <w:abstractNumId w:val="15"/>
  </w:num>
  <w:num w:numId="15" w16cid:durableId="282611829">
    <w:abstractNumId w:val="54"/>
  </w:num>
  <w:num w:numId="16" w16cid:durableId="1149633476">
    <w:abstractNumId w:val="42"/>
  </w:num>
  <w:num w:numId="17" w16cid:durableId="841118452">
    <w:abstractNumId w:val="25"/>
  </w:num>
  <w:num w:numId="18" w16cid:durableId="141389452">
    <w:abstractNumId w:val="38"/>
  </w:num>
  <w:num w:numId="19" w16cid:durableId="1548571133">
    <w:abstractNumId w:val="9"/>
  </w:num>
  <w:num w:numId="20" w16cid:durableId="1792625720">
    <w:abstractNumId w:val="28"/>
  </w:num>
  <w:num w:numId="21" w16cid:durableId="1085760528">
    <w:abstractNumId w:val="16"/>
  </w:num>
  <w:num w:numId="22" w16cid:durableId="1280139623">
    <w:abstractNumId w:val="22"/>
  </w:num>
  <w:num w:numId="23" w16cid:durableId="930040883">
    <w:abstractNumId w:val="51"/>
  </w:num>
  <w:num w:numId="24" w16cid:durableId="513082369">
    <w:abstractNumId w:val="32"/>
  </w:num>
  <w:num w:numId="25" w16cid:durableId="1508250966">
    <w:abstractNumId w:val="33"/>
  </w:num>
  <w:num w:numId="26" w16cid:durableId="1129469955">
    <w:abstractNumId w:val="27"/>
  </w:num>
  <w:num w:numId="27" w16cid:durableId="872155790">
    <w:abstractNumId w:val="10"/>
  </w:num>
  <w:num w:numId="28" w16cid:durableId="1565601364">
    <w:abstractNumId w:val="40"/>
  </w:num>
  <w:num w:numId="29" w16cid:durableId="1532258662">
    <w:abstractNumId w:val="23"/>
  </w:num>
  <w:num w:numId="30" w16cid:durableId="2034962268">
    <w:abstractNumId w:val="21"/>
  </w:num>
  <w:num w:numId="31" w16cid:durableId="232543526">
    <w:abstractNumId w:val="11"/>
  </w:num>
  <w:num w:numId="32" w16cid:durableId="1508978152">
    <w:abstractNumId w:val="53"/>
  </w:num>
  <w:num w:numId="33" w16cid:durableId="486943244">
    <w:abstractNumId w:val="45"/>
  </w:num>
  <w:num w:numId="34" w16cid:durableId="1868135473">
    <w:abstractNumId w:val="14"/>
  </w:num>
  <w:num w:numId="35" w16cid:durableId="24410244">
    <w:abstractNumId w:val="49"/>
  </w:num>
  <w:num w:numId="36" w16cid:durableId="1840657249">
    <w:abstractNumId w:val="48"/>
  </w:num>
  <w:num w:numId="37" w16cid:durableId="174923293">
    <w:abstractNumId w:val="17"/>
  </w:num>
  <w:num w:numId="38" w16cid:durableId="570431539">
    <w:abstractNumId w:val="41"/>
  </w:num>
  <w:num w:numId="39" w16cid:durableId="1233269742">
    <w:abstractNumId w:val="52"/>
  </w:num>
  <w:num w:numId="40" w16cid:durableId="1458642363">
    <w:abstractNumId w:val="35"/>
  </w:num>
  <w:num w:numId="41" w16cid:durableId="465507999">
    <w:abstractNumId w:val="12"/>
  </w:num>
  <w:num w:numId="42" w16cid:durableId="987243713">
    <w:abstractNumId w:val="13"/>
  </w:num>
  <w:num w:numId="43" w16cid:durableId="935555842">
    <w:abstractNumId w:val="43"/>
  </w:num>
  <w:num w:numId="44" w16cid:durableId="380176384">
    <w:abstractNumId w:val="19"/>
  </w:num>
  <w:num w:numId="45" w16cid:durableId="1981883870">
    <w:abstractNumId w:val="8"/>
  </w:num>
  <w:num w:numId="46" w16cid:durableId="1718354898">
    <w:abstractNumId w:val="50"/>
  </w:num>
  <w:num w:numId="47" w16cid:durableId="547449696">
    <w:abstractNumId w:val="20"/>
  </w:num>
  <w:num w:numId="48" w16cid:durableId="533688712">
    <w:abstractNumId w:val="34"/>
  </w:num>
  <w:num w:numId="49" w16cid:durableId="1460492212">
    <w:abstractNumId w:val="39"/>
  </w:num>
  <w:num w:numId="50" w16cid:durableId="1539734658">
    <w:abstractNumId w:val="37"/>
  </w:num>
  <w:num w:numId="51" w16cid:durableId="2123567343">
    <w:abstractNumId w:val="36"/>
  </w:num>
  <w:num w:numId="52" w16cid:durableId="1351224011">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60B"/>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30-asociacion-de-empresarios-de-centros-privados-de-educacion-infantil-de-la-provincia-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3527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4160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2026-04-29T14:56:00Z</dcterms:created>
  <dcterms:modified xsi:type="dcterms:W3CDTF">2026-04-29T14:56:00Z</dcterms:modified>
</cp:coreProperties>
</file>