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F25C" w14:textId="522A22DA" w:rsidR="00260CA7" w:rsidRDefault="00260CA7" w:rsidP="00260CA7">
      <w:pPr>
        <w:jc w:val="right"/>
        <w:rPr>
          <w:rFonts w:asciiTheme="minorHAnsi" w:hAnsiTheme="minorHAnsi"/>
          <w:sz w:val="40"/>
          <w:szCs w:val="40"/>
          <w:lang w:val="es-ES"/>
        </w:rPr>
      </w:pPr>
      <w:r>
        <w:rPr>
          <w:sz w:val="40"/>
          <w:szCs w:val="40"/>
        </w:rPr>
        <w:tab/>
      </w:r>
      <w:r>
        <w:rPr>
          <w:sz w:val="40"/>
          <w:szCs w:val="40"/>
        </w:rPr>
        <w:tab/>
      </w:r>
      <w:r>
        <w:rPr>
          <w:sz w:val="40"/>
          <w:szCs w:val="40"/>
        </w:rPr>
        <w:tab/>
      </w:r>
      <w:r>
        <w:rPr>
          <w:sz w:val="40"/>
          <w:szCs w:val="40"/>
        </w:rPr>
        <w:tab/>
      </w:r>
    </w:p>
    <w:p w14:paraId="739F9C2C" w14:textId="75B1547E" w:rsidR="00DD44BF" w:rsidRDefault="00DD44BF" w:rsidP="00DD44BF">
      <w:pPr>
        <w:jc w:val="right"/>
        <w:rPr>
          <w:rFonts w:ascii="Tahoma" w:hAnsi="Tahoma" w:cs="Tahoma"/>
          <w:bCs/>
          <w:sz w:val="22"/>
          <w:szCs w:val="24"/>
          <w:lang w:val="es-ES"/>
        </w:rPr>
      </w:pPr>
    </w:p>
    <w:p w14:paraId="6D89DB0B" w14:textId="5E80EE5E" w:rsidR="00144C38" w:rsidRDefault="00144C38" w:rsidP="00DD44BF">
      <w:pPr>
        <w:jc w:val="right"/>
        <w:rPr>
          <w:rFonts w:ascii="Tahoma" w:hAnsi="Tahoma" w:cs="Tahoma"/>
          <w:bCs/>
          <w:sz w:val="22"/>
          <w:szCs w:val="24"/>
          <w:lang w:val="es-ES"/>
        </w:rPr>
      </w:pPr>
      <w:r>
        <w:rPr>
          <w:rFonts w:ascii="Tahoma" w:hAnsi="Tahoma" w:cs="Tahoma"/>
          <w:bCs/>
          <w:sz w:val="22"/>
          <w:szCs w:val="24"/>
          <w:lang w:val="es-ES"/>
        </w:rPr>
        <w:t xml:space="preserve">Albacete, </w:t>
      </w:r>
      <w:r w:rsidR="009E72F7">
        <w:rPr>
          <w:rFonts w:ascii="Tahoma" w:hAnsi="Tahoma" w:cs="Tahoma"/>
          <w:bCs/>
          <w:sz w:val="22"/>
          <w:szCs w:val="24"/>
          <w:lang w:val="es-ES"/>
        </w:rPr>
        <w:t>2</w:t>
      </w:r>
      <w:r w:rsidR="00485B71">
        <w:rPr>
          <w:rFonts w:ascii="Tahoma" w:hAnsi="Tahoma" w:cs="Tahoma"/>
          <w:bCs/>
          <w:sz w:val="22"/>
          <w:szCs w:val="24"/>
          <w:lang w:val="es-ES"/>
        </w:rPr>
        <w:t>5</w:t>
      </w:r>
      <w:r>
        <w:rPr>
          <w:rFonts w:ascii="Tahoma" w:hAnsi="Tahoma" w:cs="Tahoma"/>
          <w:bCs/>
          <w:sz w:val="22"/>
          <w:szCs w:val="24"/>
          <w:lang w:val="es-ES"/>
        </w:rPr>
        <w:t xml:space="preserve"> de mayo de 2026</w:t>
      </w:r>
    </w:p>
    <w:p w14:paraId="4EF1677D" w14:textId="77777777" w:rsidR="00485B71" w:rsidRDefault="00485B71" w:rsidP="00DD44BF">
      <w:pPr>
        <w:jc w:val="right"/>
        <w:rPr>
          <w:rFonts w:ascii="Tahoma" w:hAnsi="Tahoma" w:cs="Tahoma"/>
          <w:bCs/>
          <w:sz w:val="22"/>
          <w:szCs w:val="24"/>
          <w:lang w:val="es-ES"/>
        </w:rPr>
      </w:pPr>
    </w:p>
    <w:p w14:paraId="1E7BFEBF" w14:textId="6D9BC177" w:rsidR="007C73D9" w:rsidRDefault="007C73D9" w:rsidP="007C73D9">
      <w:pPr>
        <w:spacing w:before="100" w:beforeAutospacing="1" w:after="100" w:afterAutospacing="1"/>
        <w:jc w:val="center"/>
        <w:rPr>
          <w:rFonts w:ascii="Tahoma" w:hAnsi="Tahoma" w:cs="Tahoma"/>
          <w:b/>
          <w:sz w:val="32"/>
          <w:szCs w:val="32"/>
        </w:rPr>
      </w:pPr>
      <w:r w:rsidRPr="007C73D9">
        <w:rPr>
          <w:rFonts w:ascii="Tahoma" w:hAnsi="Tahoma" w:cs="Tahoma"/>
          <w:b/>
          <w:sz w:val="32"/>
          <w:szCs w:val="32"/>
        </w:rPr>
        <w:t xml:space="preserve">AESAB </w:t>
      </w:r>
      <w:r w:rsidRPr="007C73D9">
        <w:rPr>
          <w:rFonts w:ascii="Tahoma" w:hAnsi="Tahoma" w:cs="Tahoma"/>
          <w:b/>
          <w:sz w:val="32"/>
          <w:szCs w:val="32"/>
        </w:rPr>
        <w:t xml:space="preserve">firma un convenio de colaboración con la </w:t>
      </w:r>
      <w:r>
        <w:rPr>
          <w:rFonts w:ascii="Tahoma" w:hAnsi="Tahoma" w:cs="Tahoma"/>
          <w:b/>
          <w:sz w:val="32"/>
          <w:szCs w:val="32"/>
        </w:rPr>
        <w:t>U</w:t>
      </w:r>
      <w:r w:rsidRPr="007C73D9">
        <w:rPr>
          <w:rFonts w:ascii="Tahoma" w:hAnsi="Tahoma" w:cs="Tahoma"/>
          <w:b/>
          <w:sz w:val="32"/>
          <w:szCs w:val="32"/>
        </w:rPr>
        <w:t xml:space="preserve">niversidad de </w:t>
      </w:r>
      <w:r>
        <w:rPr>
          <w:rFonts w:ascii="Tahoma" w:hAnsi="Tahoma" w:cs="Tahoma"/>
          <w:b/>
          <w:sz w:val="32"/>
          <w:szCs w:val="32"/>
        </w:rPr>
        <w:t>C</w:t>
      </w:r>
      <w:r w:rsidRPr="007C73D9">
        <w:rPr>
          <w:rFonts w:ascii="Tahoma" w:hAnsi="Tahoma" w:cs="Tahoma"/>
          <w:b/>
          <w:sz w:val="32"/>
          <w:szCs w:val="32"/>
        </w:rPr>
        <w:t>astilla-</w:t>
      </w:r>
      <w:r>
        <w:rPr>
          <w:rFonts w:ascii="Tahoma" w:hAnsi="Tahoma" w:cs="Tahoma"/>
          <w:b/>
          <w:sz w:val="32"/>
          <w:szCs w:val="32"/>
        </w:rPr>
        <w:t>L</w:t>
      </w:r>
      <w:r w:rsidRPr="007C73D9">
        <w:rPr>
          <w:rFonts w:ascii="Tahoma" w:hAnsi="Tahoma" w:cs="Tahoma"/>
          <w:b/>
          <w:sz w:val="32"/>
          <w:szCs w:val="32"/>
        </w:rPr>
        <w:t xml:space="preserve">a </w:t>
      </w:r>
      <w:r>
        <w:rPr>
          <w:rFonts w:ascii="Tahoma" w:hAnsi="Tahoma" w:cs="Tahoma"/>
          <w:b/>
          <w:sz w:val="32"/>
          <w:szCs w:val="32"/>
        </w:rPr>
        <w:t>M</w:t>
      </w:r>
      <w:r w:rsidRPr="007C73D9">
        <w:rPr>
          <w:rFonts w:ascii="Tahoma" w:hAnsi="Tahoma" w:cs="Tahoma"/>
          <w:b/>
          <w:sz w:val="32"/>
          <w:szCs w:val="32"/>
        </w:rPr>
        <w:t>ancha</w:t>
      </w:r>
      <w:r>
        <w:rPr>
          <w:rFonts w:ascii="Tahoma" w:hAnsi="Tahoma" w:cs="Tahoma"/>
          <w:b/>
          <w:sz w:val="32"/>
          <w:szCs w:val="32"/>
        </w:rPr>
        <w:t xml:space="preserve"> para el Grado</w:t>
      </w:r>
      <w:r w:rsidRPr="007C73D9">
        <w:rPr>
          <w:rFonts w:ascii="Tahoma" w:hAnsi="Tahoma" w:cs="Tahoma"/>
          <w:b/>
          <w:sz w:val="32"/>
          <w:szCs w:val="32"/>
        </w:rPr>
        <w:t xml:space="preserve"> de </w:t>
      </w:r>
      <w:r>
        <w:rPr>
          <w:rFonts w:ascii="Tahoma" w:hAnsi="Tahoma" w:cs="Tahoma"/>
          <w:b/>
          <w:sz w:val="32"/>
          <w:szCs w:val="32"/>
        </w:rPr>
        <w:t>C</w:t>
      </w:r>
      <w:r w:rsidRPr="007C73D9">
        <w:rPr>
          <w:rFonts w:ascii="Tahoma" w:hAnsi="Tahoma" w:cs="Tahoma"/>
          <w:b/>
          <w:sz w:val="32"/>
          <w:szCs w:val="32"/>
        </w:rPr>
        <w:t>riminología</w:t>
      </w:r>
    </w:p>
    <w:p w14:paraId="5B7A5882" w14:textId="39486376" w:rsidR="00A95709" w:rsidRPr="00A95709" w:rsidRDefault="00A95709" w:rsidP="00A95709">
      <w:pPr>
        <w:pStyle w:val="Prrafodelista"/>
        <w:numPr>
          <w:ilvl w:val="0"/>
          <w:numId w:val="11"/>
        </w:numPr>
        <w:spacing w:before="100" w:beforeAutospacing="1" w:after="100" w:afterAutospacing="1"/>
        <w:jc w:val="center"/>
        <w:rPr>
          <w:rFonts w:ascii="Tahoma" w:hAnsi="Tahoma" w:cs="Tahoma"/>
          <w:b/>
        </w:rPr>
      </w:pPr>
      <w:r>
        <w:rPr>
          <w:rFonts w:ascii="Tahoma" w:hAnsi="Tahoma" w:cs="Tahoma"/>
          <w:b/>
        </w:rPr>
        <w:t>Prácticas e inserción laboral para los alumnos en empresas de la Asociación</w:t>
      </w:r>
    </w:p>
    <w:p w14:paraId="024DF232" w14:textId="77777777" w:rsidR="007C73D9" w:rsidRDefault="007C73D9" w:rsidP="007C73D9">
      <w:pPr>
        <w:spacing w:before="100" w:beforeAutospacing="1" w:after="100" w:afterAutospacing="1"/>
        <w:jc w:val="center"/>
        <w:rPr>
          <w:rFonts w:ascii="Tahoma" w:hAnsi="Tahoma" w:cs="Tahoma"/>
          <w:b/>
          <w:sz w:val="32"/>
          <w:szCs w:val="32"/>
        </w:rPr>
      </w:pPr>
    </w:p>
    <w:p w14:paraId="15E8AAFF" w14:textId="7A8169D8" w:rsidR="007C73D9" w:rsidRDefault="007C73D9" w:rsidP="007C73D9">
      <w:pPr>
        <w:rPr>
          <w:rFonts w:ascii="Tahoma" w:hAnsi="Tahoma" w:cs="Tahoma"/>
          <w:sz w:val="22"/>
          <w:szCs w:val="22"/>
        </w:rPr>
      </w:pPr>
      <w:r w:rsidRPr="007C73D9">
        <w:rPr>
          <w:rFonts w:ascii="Tahoma" w:hAnsi="Tahoma" w:cs="Tahoma"/>
          <w:sz w:val="22"/>
          <w:szCs w:val="22"/>
        </w:rPr>
        <w:t xml:space="preserve">La </w:t>
      </w:r>
      <w:hyperlink r:id="rId8" w:history="1">
        <w:r w:rsidRPr="00A95709">
          <w:rPr>
            <w:rStyle w:val="Hipervnculo"/>
            <w:rFonts w:ascii="Tahoma" w:hAnsi="Tahoma" w:cs="Tahoma"/>
            <w:sz w:val="22"/>
            <w:szCs w:val="22"/>
          </w:rPr>
          <w:t>Asociación de Empresas de Seguridad de Albacete, AESAB</w:t>
        </w:r>
      </w:hyperlink>
      <w:r w:rsidRPr="007C73D9">
        <w:rPr>
          <w:rFonts w:ascii="Tahoma" w:hAnsi="Tahoma" w:cs="Tahoma"/>
          <w:sz w:val="22"/>
          <w:szCs w:val="22"/>
        </w:rPr>
        <w:t xml:space="preserve">, integrada en </w:t>
      </w:r>
      <w:hyperlink r:id="rId9" w:history="1">
        <w:r w:rsidRPr="00A95709">
          <w:rPr>
            <w:rStyle w:val="Hipervnculo"/>
            <w:rFonts w:ascii="Tahoma" w:hAnsi="Tahoma" w:cs="Tahoma"/>
            <w:sz w:val="22"/>
            <w:szCs w:val="22"/>
          </w:rPr>
          <w:t>FEDA</w:t>
        </w:r>
      </w:hyperlink>
      <w:r w:rsidRPr="007C73D9">
        <w:rPr>
          <w:rFonts w:ascii="Tahoma" w:hAnsi="Tahoma" w:cs="Tahoma"/>
          <w:sz w:val="22"/>
          <w:szCs w:val="22"/>
        </w:rPr>
        <w:t xml:space="preserve">, y la </w:t>
      </w:r>
      <w:hyperlink r:id="rId10" w:history="1">
        <w:r w:rsidRPr="00A95709">
          <w:rPr>
            <w:rStyle w:val="Hipervnculo"/>
            <w:rFonts w:ascii="Tahoma" w:hAnsi="Tahoma" w:cs="Tahoma"/>
            <w:sz w:val="22"/>
            <w:szCs w:val="22"/>
          </w:rPr>
          <w:t>Universidad de Castilla-La Mancha</w:t>
        </w:r>
      </w:hyperlink>
      <w:r w:rsidRPr="007C73D9">
        <w:rPr>
          <w:rFonts w:ascii="Tahoma" w:hAnsi="Tahoma" w:cs="Tahoma"/>
          <w:sz w:val="22"/>
          <w:szCs w:val="22"/>
        </w:rPr>
        <w:t>, en concreto desde la Facultad de Derecho de Albacete, han formalizado esta mañana la firma de un convenio marco de I +D de colaboración.</w:t>
      </w:r>
    </w:p>
    <w:p w14:paraId="66ECBA9E" w14:textId="77777777" w:rsidR="007C73D9" w:rsidRPr="007C73D9" w:rsidRDefault="007C73D9" w:rsidP="007C73D9">
      <w:pPr>
        <w:rPr>
          <w:rFonts w:ascii="Tahoma" w:hAnsi="Tahoma" w:cs="Tahoma"/>
          <w:sz w:val="22"/>
          <w:szCs w:val="22"/>
        </w:rPr>
      </w:pPr>
    </w:p>
    <w:p w14:paraId="19F4C8AA" w14:textId="62789B5D" w:rsidR="007C73D9" w:rsidRDefault="007C73D9" w:rsidP="007C73D9">
      <w:pPr>
        <w:rPr>
          <w:rFonts w:ascii="Tahoma" w:hAnsi="Tahoma" w:cs="Tahoma"/>
          <w:sz w:val="22"/>
          <w:szCs w:val="22"/>
        </w:rPr>
      </w:pPr>
      <w:r w:rsidRPr="007C73D9">
        <w:rPr>
          <w:rFonts w:ascii="Tahoma" w:hAnsi="Tahoma" w:cs="Tahoma"/>
          <w:sz w:val="22"/>
          <w:szCs w:val="22"/>
        </w:rPr>
        <w:t>El acto de la firma que ha llevado a cabo en</w:t>
      </w:r>
      <w:r>
        <w:rPr>
          <w:rFonts w:ascii="Tahoma" w:hAnsi="Tahoma" w:cs="Tahoma"/>
          <w:sz w:val="22"/>
          <w:szCs w:val="22"/>
        </w:rPr>
        <w:t xml:space="preserve"> la sede de FEDA</w:t>
      </w:r>
      <w:r w:rsidRPr="007C73D9">
        <w:rPr>
          <w:rFonts w:ascii="Tahoma" w:hAnsi="Tahoma" w:cs="Tahoma"/>
          <w:sz w:val="22"/>
          <w:szCs w:val="22"/>
        </w:rPr>
        <w:t xml:space="preserve">, ha sido rubricado </w:t>
      </w:r>
      <w:r>
        <w:rPr>
          <w:rFonts w:ascii="Tahoma" w:hAnsi="Tahoma" w:cs="Tahoma"/>
          <w:sz w:val="22"/>
          <w:szCs w:val="22"/>
        </w:rPr>
        <w:t xml:space="preserve">por </w:t>
      </w:r>
      <w:r w:rsidRPr="007C73D9">
        <w:rPr>
          <w:rFonts w:ascii="Tahoma" w:hAnsi="Tahoma" w:cs="Tahoma"/>
          <w:sz w:val="22"/>
          <w:szCs w:val="22"/>
        </w:rPr>
        <w:t>Ramiro Vizcaino González</w:t>
      </w:r>
      <w:r>
        <w:rPr>
          <w:rFonts w:ascii="Tahoma" w:hAnsi="Tahoma" w:cs="Tahoma"/>
          <w:sz w:val="22"/>
          <w:szCs w:val="22"/>
        </w:rPr>
        <w:t xml:space="preserve">, </w:t>
      </w:r>
      <w:r w:rsidRPr="007C73D9">
        <w:rPr>
          <w:rFonts w:ascii="Tahoma" w:hAnsi="Tahoma" w:cs="Tahoma"/>
          <w:sz w:val="22"/>
          <w:szCs w:val="22"/>
        </w:rPr>
        <w:t>presidente de AESAB, que ha estado acompañado por José Manuel Sánchez, vocal de la</w:t>
      </w:r>
      <w:r>
        <w:rPr>
          <w:rFonts w:ascii="Tahoma" w:hAnsi="Tahoma" w:cs="Tahoma"/>
          <w:sz w:val="22"/>
          <w:szCs w:val="22"/>
        </w:rPr>
        <w:t xml:space="preserve"> A</w:t>
      </w:r>
      <w:r w:rsidRPr="007C73D9">
        <w:rPr>
          <w:rFonts w:ascii="Tahoma" w:hAnsi="Tahoma" w:cs="Tahoma"/>
          <w:sz w:val="22"/>
          <w:szCs w:val="22"/>
        </w:rPr>
        <w:t>sociación y</w:t>
      </w:r>
      <w:r>
        <w:rPr>
          <w:rFonts w:ascii="Tahoma" w:hAnsi="Tahoma" w:cs="Tahoma"/>
          <w:sz w:val="22"/>
          <w:szCs w:val="22"/>
        </w:rPr>
        <w:t>,</w:t>
      </w:r>
      <w:r w:rsidRPr="007C73D9">
        <w:rPr>
          <w:rFonts w:ascii="Tahoma" w:hAnsi="Tahoma" w:cs="Tahoma"/>
          <w:sz w:val="22"/>
          <w:szCs w:val="22"/>
        </w:rPr>
        <w:t xml:space="preserve"> por parte de la Universidad de Castilla-La Mancha por la </w:t>
      </w:r>
      <w:r>
        <w:rPr>
          <w:rFonts w:ascii="Tahoma" w:hAnsi="Tahoma" w:cs="Tahoma"/>
          <w:sz w:val="22"/>
          <w:szCs w:val="22"/>
        </w:rPr>
        <w:t>v</w:t>
      </w:r>
      <w:r w:rsidRPr="007C73D9">
        <w:rPr>
          <w:rFonts w:ascii="Tahoma" w:hAnsi="Tahoma" w:cs="Tahoma"/>
          <w:sz w:val="22"/>
          <w:szCs w:val="22"/>
        </w:rPr>
        <w:t>icerrectora de Innovación, Coordinación y Desarrollo Institucional, Ángela González Moreno</w:t>
      </w:r>
      <w:r>
        <w:rPr>
          <w:rFonts w:ascii="Tahoma" w:hAnsi="Tahoma" w:cs="Tahoma"/>
          <w:sz w:val="22"/>
          <w:szCs w:val="22"/>
        </w:rPr>
        <w:t>, junto a</w:t>
      </w:r>
      <w:r w:rsidRPr="007C73D9">
        <w:rPr>
          <w:rFonts w:ascii="Tahoma" w:hAnsi="Tahoma" w:cs="Tahoma"/>
          <w:sz w:val="22"/>
          <w:szCs w:val="22"/>
        </w:rPr>
        <w:t>l decano de la Facultad de Derecho, Tomás Vicente y por las profesor</w:t>
      </w:r>
      <w:r>
        <w:rPr>
          <w:rFonts w:ascii="Tahoma" w:hAnsi="Tahoma" w:cs="Tahoma"/>
          <w:sz w:val="22"/>
          <w:szCs w:val="22"/>
        </w:rPr>
        <w:t xml:space="preserve"> </w:t>
      </w:r>
      <w:r w:rsidRPr="007C73D9">
        <w:rPr>
          <w:rFonts w:ascii="Tahoma" w:hAnsi="Tahoma" w:cs="Tahoma"/>
          <w:sz w:val="22"/>
          <w:szCs w:val="22"/>
        </w:rPr>
        <w:t xml:space="preserve"> Mª Verónica Jimeno Jiménez y Dolores Fernández Pérez, como promotoras e integrantes de la Comisión Mixta de Seguimiento del convenio.</w:t>
      </w:r>
    </w:p>
    <w:p w14:paraId="6D9D0662" w14:textId="77777777" w:rsidR="007C73D9" w:rsidRPr="007C73D9" w:rsidRDefault="007C73D9" w:rsidP="007C73D9">
      <w:pPr>
        <w:rPr>
          <w:rFonts w:ascii="Tahoma" w:hAnsi="Tahoma" w:cs="Tahoma"/>
          <w:sz w:val="22"/>
          <w:szCs w:val="22"/>
        </w:rPr>
      </w:pPr>
    </w:p>
    <w:p w14:paraId="5EC2D4EF" w14:textId="77777777" w:rsidR="007C73D9" w:rsidRDefault="007C73D9" w:rsidP="007C73D9">
      <w:pPr>
        <w:rPr>
          <w:rFonts w:ascii="Tahoma" w:hAnsi="Tahoma" w:cs="Tahoma"/>
          <w:sz w:val="22"/>
          <w:szCs w:val="22"/>
        </w:rPr>
      </w:pPr>
      <w:r w:rsidRPr="007C73D9">
        <w:rPr>
          <w:rFonts w:ascii="Tahoma" w:hAnsi="Tahoma" w:cs="Tahoma"/>
          <w:sz w:val="22"/>
          <w:szCs w:val="22"/>
        </w:rPr>
        <w:t xml:space="preserve">Criminología y seguridad, van de la mano en la prevención y la protección pública y privada de la ciudadanía. Analizar el delito, el delincuente y la víctima integrando la prevención y la protección es el principal objetivo que persigue la firma de este convenio de colaboración, así como estrechar lazos entre el mundo académico y el sector empresarial de la provincia. </w:t>
      </w:r>
    </w:p>
    <w:p w14:paraId="02F572C0" w14:textId="77777777" w:rsidR="007C73D9" w:rsidRPr="007C73D9" w:rsidRDefault="007C73D9" w:rsidP="007C73D9">
      <w:pPr>
        <w:rPr>
          <w:rFonts w:ascii="Tahoma" w:hAnsi="Tahoma" w:cs="Tahoma"/>
          <w:sz w:val="22"/>
          <w:szCs w:val="22"/>
        </w:rPr>
      </w:pPr>
    </w:p>
    <w:p w14:paraId="736FB0FC" w14:textId="77777777" w:rsidR="007C73D9" w:rsidRDefault="007C73D9" w:rsidP="007C73D9">
      <w:pPr>
        <w:rPr>
          <w:rFonts w:ascii="Tahoma" w:hAnsi="Tahoma" w:cs="Tahoma"/>
          <w:sz w:val="22"/>
          <w:szCs w:val="22"/>
        </w:rPr>
      </w:pPr>
      <w:r w:rsidRPr="007C73D9">
        <w:rPr>
          <w:rFonts w:ascii="Tahoma" w:hAnsi="Tahoma" w:cs="Tahoma"/>
          <w:sz w:val="22"/>
          <w:szCs w:val="22"/>
        </w:rPr>
        <w:t>El convenio contempla diferentes líneas de actuación, entre ellas el desarrollo conjunto de proyectos de investigación científica y asistencia técnica, uso compartido de equipos y medios instrumentales y colaboraciones específicas en la realización conjunta de trabajos de investigación y actividades de interés mutuo para ambas partes relacionadas con la I + D.</w:t>
      </w:r>
    </w:p>
    <w:p w14:paraId="34FA70E5" w14:textId="77777777" w:rsidR="007C73D9" w:rsidRPr="007C73D9" w:rsidRDefault="007C73D9" w:rsidP="007C73D9">
      <w:pPr>
        <w:rPr>
          <w:rFonts w:ascii="Tahoma" w:hAnsi="Tahoma" w:cs="Tahoma"/>
          <w:sz w:val="22"/>
          <w:szCs w:val="22"/>
        </w:rPr>
      </w:pPr>
    </w:p>
    <w:p w14:paraId="1EE59D6C" w14:textId="77777777" w:rsidR="007C73D9" w:rsidRDefault="007C73D9" w:rsidP="007C73D9">
      <w:pPr>
        <w:rPr>
          <w:rFonts w:ascii="Tahoma" w:hAnsi="Tahoma" w:cs="Tahoma"/>
          <w:sz w:val="22"/>
          <w:szCs w:val="22"/>
        </w:rPr>
      </w:pPr>
      <w:r w:rsidRPr="007C73D9">
        <w:rPr>
          <w:rFonts w:ascii="Tahoma" w:hAnsi="Tahoma" w:cs="Tahoma"/>
          <w:sz w:val="22"/>
          <w:szCs w:val="22"/>
        </w:rPr>
        <w:t xml:space="preserve">Ambas partes han coincidido en la importancia de crear sinergias que beneficien tanto al desarrollo económico local como a la inserción laboral de los alumnos que cursan formación en criminología como futuros profesionales destinados a garantizar nuestra seguridad, en colaboración con las empresas de seguridad privada y las Fuerzas y Cuerpos de Seguridad del Estado. </w:t>
      </w:r>
    </w:p>
    <w:p w14:paraId="07D65FBD" w14:textId="77777777" w:rsidR="007C73D9" w:rsidRPr="007C73D9" w:rsidRDefault="007C73D9" w:rsidP="007C73D9">
      <w:pPr>
        <w:rPr>
          <w:rFonts w:ascii="Tahoma" w:hAnsi="Tahoma" w:cs="Tahoma"/>
          <w:sz w:val="22"/>
          <w:szCs w:val="22"/>
        </w:rPr>
      </w:pPr>
    </w:p>
    <w:p w14:paraId="69D50509" w14:textId="203EEA6A" w:rsidR="007C73D9" w:rsidRDefault="007C73D9" w:rsidP="007C73D9">
      <w:pPr>
        <w:rPr>
          <w:rFonts w:ascii="Tahoma" w:hAnsi="Tahoma" w:cs="Tahoma"/>
          <w:sz w:val="22"/>
          <w:szCs w:val="22"/>
        </w:rPr>
      </w:pPr>
      <w:r w:rsidRPr="007C73D9">
        <w:rPr>
          <w:rFonts w:ascii="Tahoma" w:hAnsi="Tahoma" w:cs="Tahoma"/>
          <w:sz w:val="22"/>
          <w:szCs w:val="22"/>
        </w:rPr>
        <w:t xml:space="preserve">El presidente de AESAB, Ramiro Vizcaino, ha señalado </w:t>
      </w:r>
      <w:r>
        <w:rPr>
          <w:rFonts w:ascii="Tahoma" w:hAnsi="Tahoma" w:cs="Tahoma"/>
          <w:sz w:val="22"/>
          <w:szCs w:val="22"/>
        </w:rPr>
        <w:t xml:space="preserve">que </w:t>
      </w:r>
      <w:r w:rsidRPr="007C73D9">
        <w:rPr>
          <w:rFonts w:ascii="Tahoma" w:hAnsi="Tahoma" w:cs="Tahoma"/>
          <w:sz w:val="22"/>
          <w:szCs w:val="22"/>
        </w:rPr>
        <w:t xml:space="preserve">“esperamos colaborar en distintas investigaciones que la Universidad considere </w:t>
      </w:r>
      <w:r>
        <w:rPr>
          <w:rFonts w:ascii="Tahoma" w:hAnsi="Tahoma" w:cs="Tahoma"/>
          <w:sz w:val="22"/>
          <w:szCs w:val="22"/>
        </w:rPr>
        <w:t xml:space="preserve"> y </w:t>
      </w:r>
      <w:r w:rsidRPr="007C73D9">
        <w:rPr>
          <w:rFonts w:ascii="Tahoma" w:hAnsi="Tahoma" w:cs="Tahoma"/>
          <w:sz w:val="22"/>
          <w:szCs w:val="22"/>
        </w:rPr>
        <w:t>que podemos aportar una visión m</w:t>
      </w:r>
      <w:r>
        <w:rPr>
          <w:rFonts w:ascii="Tahoma" w:hAnsi="Tahoma" w:cs="Tahoma"/>
          <w:sz w:val="22"/>
          <w:szCs w:val="22"/>
        </w:rPr>
        <w:t>á</w:t>
      </w:r>
      <w:r w:rsidRPr="007C73D9">
        <w:rPr>
          <w:rFonts w:ascii="Tahoma" w:hAnsi="Tahoma" w:cs="Tahoma"/>
          <w:sz w:val="22"/>
          <w:szCs w:val="22"/>
        </w:rPr>
        <w:t>s real de la seguridad privada y esperamos que este convenio tenga una proyección positiva para los alumnos del grado de criminología ya que al incluir la ciberseguridad, existe una alta demanda de especialistas en este sector”. Esta colaboración tiene como fin principal potenciar la vinculación entre la formación académica y el desarrollo profesional, fomentando la cooperación entre ambas instituciones.</w:t>
      </w:r>
    </w:p>
    <w:p w14:paraId="46D03994" w14:textId="77777777" w:rsidR="00A95709" w:rsidRDefault="00A95709" w:rsidP="007C73D9">
      <w:pPr>
        <w:rPr>
          <w:rFonts w:ascii="Tahoma" w:hAnsi="Tahoma" w:cs="Tahoma"/>
          <w:sz w:val="22"/>
          <w:szCs w:val="22"/>
        </w:rPr>
      </w:pPr>
    </w:p>
    <w:p w14:paraId="031D87A2" w14:textId="77777777" w:rsidR="00A95709" w:rsidRDefault="00A95709" w:rsidP="007C73D9">
      <w:pPr>
        <w:rPr>
          <w:rFonts w:ascii="Tahoma" w:hAnsi="Tahoma" w:cs="Tahoma"/>
          <w:sz w:val="22"/>
          <w:szCs w:val="22"/>
        </w:rPr>
      </w:pPr>
    </w:p>
    <w:p w14:paraId="6C6A1A18" w14:textId="77777777" w:rsidR="00A95709" w:rsidRDefault="00A95709" w:rsidP="007C73D9">
      <w:pPr>
        <w:rPr>
          <w:rFonts w:ascii="Tahoma" w:hAnsi="Tahoma" w:cs="Tahoma"/>
          <w:sz w:val="22"/>
          <w:szCs w:val="22"/>
        </w:rPr>
      </w:pPr>
    </w:p>
    <w:p w14:paraId="3D7C3D32" w14:textId="77777777" w:rsidR="00A95709" w:rsidRDefault="00A95709" w:rsidP="007C73D9">
      <w:pPr>
        <w:rPr>
          <w:rFonts w:ascii="Tahoma" w:hAnsi="Tahoma" w:cs="Tahoma"/>
          <w:sz w:val="22"/>
          <w:szCs w:val="22"/>
        </w:rPr>
      </w:pPr>
    </w:p>
    <w:p w14:paraId="76165790" w14:textId="77777777" w:rsidR="00A95709" w:rsidRPr="007C73D9" w:rsidRDefault="00A95709" w:rsidP="007C73D9">
      <w:pPr>
        <w:rPr>
          <w:rFonts w:ascii="Tahoma" w:hAnsi="Tahoma" w:cs="Tahoma"/>
          <w:sz w:val="22"/>
          <w:szCs w:val="22"/>
        </w:rPr>
      </w:pPr>
    </w:p>
    <w:p w14:paraId="2C2F0B14" w14:textId="77777777" w:rsidR="007C73D9" w:rsidRPr="007C73D9" w:rsidRDefault="007C73D9" w:rsidP="007C73D9">
      <w:pPr>
        <w:rPr>
          <w:rFonts w:ascii="Tahoma" w:hAnsi="Tahoma" w:cs="Tahoma"/>
          <w:sz w:val="22"/>
          <w:szCs w:val="22"/>
        </w:rPr>
      </w:pPr>
    </w:p>
    <w:p w14:paraId="23C8CBD2" w14:textId="246DFB82" w:rsidR="007C73D9" w:rsidRDefault="007C73D9" w:rsidP="007C73D9">
      <w:pPr>
        <w:rPr>
          <w:rFonts w:ascii="Tahoma" w:hAnsi="Tahoma" w:cs="Tahoma"/>
          <w:sz w:val="22"/>
          <w:szCs w:val="22"/>
        </w:rPr>
      </w:pPr>
      <w:r w:rsidRPr="007C73D9">
        <w:rPr>
          <w:rFonts w:ascii="Tahoma" w:hAnsi="Tahoma" w:cs="Tahoma"/>
          <w:sz w:val="22"/>
          <w:szCs w:val="22"/>
        </w:rPr>
        <w:t xml:space="preserve">Por su parte, la </w:t>
      </w:r>
      <w:r>
        <w:rPr>
          <w:rFonts w:ascii="Tahoma" w:hAnsi="Tahoma" w:cs="Tahoma"/>
          <w:sz w:val="22"/>
          <w:szCs w:val="22"/>
        </w:rPr>
        <w:t xml:space="preserve">vicerrectora </w:t>
      </w:r>
      <w:r w:rsidRPr="007C73D9">
        <w:rPr>
          <w:rFonts w:ascii="Tahoma" w:hAnsi="Tahoma" w:cs="Tahoma"/>
          <w:sz w:val="22"/>
          <w:szCs w:val="22"/>
        </w:rPr>
        <w:t>e de la UCLM, Ángela Gónzalez, ha agradecido a AESAB el interés en la firma de este convenio marco, abriendo las siguientes líneas de colaboración: formación, investigación y transferencia, así como la posibilidad de crear nichos de empleo, para que los alumnos del grado puedan hacer las prácticas en empresas privadas. “Al ser un tema tan transversal no solo se van a atender a situaciones criminalistas, sino que se va a sensibilizar a la población y hacer un enfoque preventivo para que la sociedad sea un poco mejor”</w:t>
      </w:r>
      <w:r>
        <w:rPr>
          <w:rFonts w:ascii="Tahoma" w:hAnsi="Tahoma" w:cs="Tahoma"/>
          <w:sz w:val="22"/>
          <w:szCs w:val="22"/>
        </w:rPr>
        <w:t xml:space="preserve">, ha subrayado. </w:t>
      </w:r>
    </w:p>
    <w:p w14:paraId="66CDA882" w14:textId="77777777" w:rsidR="00A95709" w:rsidRPr="007C73D9" w:rsidRDefault="00A95709" w:rsidP="007C73D9">
      <w:pPr>
        <w:rPr>
          <w:rFonts w:ascii="Tahoma" w:hAnsi="Tahoma" w:cs="Tahoma"/>
          <w:sz w:val="22"/>
          <w:szCs w:val="22"/>
        </w:rPr>
      </w:pPr>
    </w:p>
    <w:p w14:paraId="693FEAB0" w14:textId="77777777" w:rsidR="007C73D9" w:rsidRPr="007C73D9" w:rsidRDefault="007C73D9" w:rsidP="007C73D9">
      <w:pPr>
        <w:rPr>
          <w:rFonts w:ascii="Tahoma" w:hAnsi="Tahoma" w:cs="Tahoma"/>
          <w:sz w:val="22"/>
          <w:szCs w:val="22"/>
        </w:rPr>
      </w:pPr>
      <w:r w:rsidRPr="007C73D9">
        <w:rPr>
          <w:rFonts w:ascii="Tahoma" w:hAnsi="Tahoma" w:cs="Tahoma"/>
          <w:sz w:val="22"/>
          <w:szCs w:val="22"/>
        </w:rPr>
        <w:t xml:space="preserve">Para finalizar, el decano ha defendido que la formación académica aplicada es formación de excelencia, pero que las prácticas externas son imprescindibles para el futuro de los egresados que han escogido este grado en la Facultad de Derecho.  </w:t>
      </w: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F6393" w14:textId="77777777" w:rsidR="00147633" w:rsidRDefault="00147633">
      <w:r>
        <w:separator/>
      </w:r>
    </w:p>
  </w:endnote>
  <w:endnote w:type="continuationSeparator" w:id="0">
    <w:p w14:paraId="3E53B98E" w14:textId="77777777" w:rsidR="00147633" w:rsidRDefault="00147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FE760" w14:textId="77777777" w:rsidR="00147633" w:rsidRDefault="00147633">
      <w:r>
        <w:separator/>
      </w:r>
    </w:p>
  </w:footnote>
  <w:footnote w:type="continuationSeparator" w:id="0">
    <w:p w14:paraId="0EFCFA57" w14:textId="77777777" w:rsidR="00147633" w:rsidRDefault="00147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1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2"/>
  </w:num>
  <w:num w:numId="7" w16cid:durableId="515971103">
    <w:abstractNumId w:val="10"/>
  </w:num>
  <w:num w:numId="8" w16cid:durableId="1270119814">
    <w:abstractNumId w:val="8"/>
  </w:num>
  <w:num w:numId="9" w16cid:durableId="1010529171">
    <w:abstractNumId w:val="7"/>
  </w:num>
  <w:num w:numId="10" w16cid:durableId="1921329495">
    <w:abstractNumId w:val="11"/>
  </w:num>
  <w:num w:numId="11" w16cid:durableId="24630447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633"/>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0-asociacion-de-empresas-de-seguridad-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clm.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3179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3749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2026-05-25T10:39:00Z</dcterms:created>
  <dcterms:modified xsi:type="dcterms:W3CDTF">2026-05-25T10:39:00Z</dcterms:modified>
</cp:coreProperties>
</file>