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677D" w14:textId="77777777" w:rsidR="00485B71" w:rsidRDefault="00485B71" w:rsidP="00DD44BF">
      <w:pPr>
        <w:jc w:val="right"/>
        <w:rPr>
          <w:rFonts w:ascii="Tahoma" w:hAnsi="Tahoma" w:cs="Tahoma"/>
          <w:bCs/>
          <w:sz w:val="22"/>
          <w:szCs w:val="24"/>
          <w:lang w:val="es-ES"/>
        </w:rPr>
      </w:pPr>
    </w:p>
    <w:p w14:paraId="6662E5BF" w14:textId="2BE5F6D9" w:rsidR="00AC4B5B" w:rsidRDefault="0036042E" w:rsidP="00B20D66">
      <w:pPr>
        <w:jc w:val="right"/>
        <w:rPr>
          <w:rFonts w:ascii="Tahoma" w:hAnsi="Tahoma" w:cs="Tahoma"/>
          <w:b/>
          <w:bCs/>
          <w:sz w:val="22"/>
          <w:szCs w:val="18"/>
        </w:rPr>
      </w:pPr>
      <w:r w:rsidRPr="0036042E">
        <w:rPr>
          <w:rFonts w:ascii="Tahoma" w:hAnsi="Tahoma" w:cs="Tahoma"/>
          <w:bCs/>
          <w:sz w:val="22"/>
          <w:szCs w:val="22"/>
        </w:rPr>
        <w:t>Albacete,</w:t>
      </w:r>
      <w:r w:rsidR="00DB0B7B">
        <w:rPr>
          <w:rFonts w:ascii="Tahoma" w:hAnsi="Tahoma" w:cs="Tahoma"/>
          <w:bCs/>
          <w:sz w:val="22"/>
          <w:szCs w:val="22"/>
        </w:rPr>
        <w:t xml:space="preserve"> </w:t>
      </w:r>
      <w:r w:rsidR="00B20D66">
        <w:rPr>
          <w:rFonts w:ascii="Tahoma" w:hAnsi="Tahoma" w:cs="Tahoma"/>
          <w:bCs/>
          <w:sz w:val="22"/>
          <w:szCs w:val="22"/>
        </w:rPr>
        <w:t>5</w:t>
      </w:r>
      <w:r w:rsidR="00AC4B5B">
        <w:rPr>
          <w:rFonts w:ascii="Tahoma" w:hAnsi="Tahoma" w:cs="Tahoma"/>
          <w:bCs/>
          <w:sz w:val="22"/>
          <w:szCs w:val="18"/>
        </w:rPr>
        <w:t xml:space="preserve"> </w:t>
      </w:r>
      <w:r w:rsidR="00B20D66">
        <w:rPr>
          <w:rFonts w:ascii="Tahoma" w:hAnsi="Tahoma" w:cs="Tahoma"/>
          <w:bCs/>
          <w:sz w:val="22"/>
          <w:szCs w:val="18"/>
        </w:rPr>
        <w:t>octubre</w:t>
      </w:r>
      <w:r w:rsidR="00AC4B5B">
        <w:rPr>
          <w:rFonts w:ascii="Tahoma" w:hAnsi="Tahoma" w:cs="Tahoma"/>
          <w:bCs/>
          <w:sz w:val="22"/>
          <w:szCs w:val="18"/>
        </w:rPr>
        <w:t xml:space="preserve"> 2026</w:t>
      </w:r>
    </w:p>
    <w:p w14:paraId="7B14CA11" w14:textId="77777777" w:rsidR="00AC4B5B" w:rsidRDefault="00AC4B5B" w:rsidP="00AC4B5B">
      <w:pPr>
        <w:pStyle w:val="Textoindependiente3"/>
        <w:rPr>
          <w:rFonts w:ascii="Tahoma" w:hAnsi="Tahoma" w:cs="Tahoma"/>
          <w:sz w:val="20"/>
          <w:szCs w:val="12"/>
        </w:rPr>
      </w:pPr>
    </w:p>
    <w:p w14:paraId="6798EDC7" w14:textId="7727D9C7" w:rsidR="00AC4B5B" w:rsidRPr="00D453CF" w:rsidRDefault="00B20D66" w:rsidP="00AC4B5B">
      <w:pPr>
        <w:pStyle w:val="Textoindependiente3"/>
        <w:jc w:val="center"/>
        <w:rPr>
          <w:rFonts w:ascii="Tahoma" w:hAnsi="Tahoma" w:cs="Tahoma"/>
          <w:sz w:val="32"/>
          <w:szCs w:val="32"/>
        </w:rPr>
      </w:pPr>
      <w:r w:rsidRPr="00D453CF">
        <w:rPr>
          <w:rFonts w:ascii="Tahoma" w:hAnsi="Tahoma" w:cs="Tahoma"/>
          <w:sz w:val="32"/>
          <w:szCs w:val="32"/>
        </w:rPr>
        <w:t>FEDA participa en la reunión nacional de la Enterprise Europe Network bajo el éxito del trabajo coordinado con terceros países</w:t>
      </w:r>
    </w:p>
    <w:p w14:paraId="70E6D204" w14:textId="77777777" w:rsidR="00AC4B5B" w:rsidRDefault="00AC4B5B" w:rsidP="00AC4B5B">
      <w:pPr>
        <w:pStyle w:val="Textoindependiente3"/>
        <w:jc w:val="center"/>
        <w:rPr>
          <w:rFonts w:ascii="Tahoma" w:hAnsi="Tahoma" w:cs="Tahoma"/>
          <w:sz w:val="28"/>
          <w:szCs w:val="28"/>
        </w:rPr>
      </w:pPr>
    </w:p>
    <w:p w14:paraId="6213E4C7" w14:textId="73FEB5A1" w:rsidR="00AC4B5B" w:rsidRDefault="00AC4B5B" w:rsidP="00B20D66">
      <w:pPr>
        <w:pStyle w:val="Prrafodelista"/>
        <w:spacing w:line="240" w:lineRule="auto"/>
        <w:ind w:left="0"/>
        <w:jc w:val="center"/>
        <w:rPr>
          <w:rFonts w:ascii="Tahoma" w:hAnsi="Tahoma" w:cs="Tahoma"/>
          <w:b/>
          <w:shd w:val="clear" w:color="auto" w:fill="FFFFFF"/>
        </w:rPr>
      </w:pPr>
      <w:r>
        <w:rPr>
          <w:rFonts w:ascii="Tahoma" w:hAnsi="Tahoma" w:cs="Tahoma"/>
          <w:b/>
          <w:shd w:val="clear" w:color="auto" w:fill="FFFFFF"/>
        </w:rPr>
        <w:t>FEDA nodo desde 2008 de esta red de la Comisión Europea de apoyo empresarial internacional, ha destacado el trabajo llevado a cabo desde la organización no solo a nivel europeo sino también con países como Brasil, Colombia, Chile o México</w:t>
      </w:r>
    </w:p>
    <w:p w14:paraId="303C93EA" w14:textId="77777777" w:rsidR="00AC4B5B" w:rsidRDefault="00AC4B5B" w:rsidP="00B20D66">
      <w:pPr>
        <w:pStyle w:val="Prrafodelista"/>
        <w:spacing w:line="240" w:lineRule="auto"/>
        <w:ind w:left="0"/>
        <w:jc w:val="both"/>
        <w:rPr>
          <w:rFonts w:ascii="Tahoma" w:hAnsi="Tahoma" w:cs="Tahoma"/>
          <w:shd w:val="clear" w:color="auto" w:fill="FFFFFF"/>
        </w:rPr>
      </w:pPr>
      <w:r>
        <w:rPr>
          <w:rFonts w:ascii="Tahoma" w:hAnsi="Tahoma" w:cs="Tahoma"/>
          <w:shd w:val="clear" w:color="auto" w:fill="FFFFFF"/>
        </w:rPr>
        <w:t xml:space="preserve">El equipo del </w:t>
      </w:r>
      <w:hyperlink r:id="rId8" w:history="1">
        <w:r>
          <w:rPr>
            <w:rStyle w:val="Hipervnculo"/>
            <w:rFonts w:ascii="Tahoma" w:hAnsi="Tahoma" w:cs="Tahoma"/>
            <w:shd w:val="clear" w:color="auto" w:fill="FFFFFF"/>
          </w:rPr>
          <w:t>Área Internacional de FEDA</w:t>
        </w:r>
      </w:hyperlink>
      <w:r>
        <w:rPr>
          <w:rFonts w:ascii="Tahoma" w:hAnsi="Tahoma" w:cs="Tahoma"/>
          <w:shd w:val="clear" w:color="auto" w:fill="FFFFFF"/>
        </w:rPr>
        <w:t xml:space="preserve"> ha participado activamente en la XIX Conferencia Anual de los consorcios españoles de la </w:t>
      </w:r>
      <w:hyperlink r:id="rId9" w:history="1">
        <w:r>
          <w:rPr>
            <w:rStyle w:val="Hipervnculo"/>
            <w:rFonts w:ascii="Tahoma" w:hAnsi="Tahoma" w:cs="Tahoma"/>
            <w:shd w:val="clear" w:color="auto" w:fill="FFFFFF"/>
          </w:rPr>
          <w:t>Enterprise Europe Network</w:t>
        </w:r>
      </w:hyperlink>
      <w:r>
        <w:rPr>
          <w:rFonts w:ascii="Tahoma" w:hAnsi="Tahoma" w:cs="Tahoma"/>
          <w:shd w:val="clear" w:color="auto" w:fill="FFFFFF"/>
        </w:rPr>
        <w:t xml:space="preserve">. En esta reunión celebrada en Badajoz, Extremadura, que ha contado con más de 90 participantes de todo el país, Natalia Martínez Paramo, jefa de servicio del EIC y de la European Innovation Council and SMEs Executive Agency (EISMEA), resaltó el excelente trabajo realizado por los nodos españoles, en especial los más de 150 acuerdos y asesoramientos llevados a cabo en este 2026 por el Consorcio ACTIS, lo que muestra el gran servicio y apoyo personalizado a empresas que dan las organizaciones del Consorcio en materia de internacionalización, innovación, digitalización, sostenibilidad y acceso a financiación, señalando como caso de éxito el Itinerario Formativo Europa+ Cerca como modelo de acción que acerca la innovación y Europa a las pymes. </w:t>
      </w:r>
    </w:p>
    <w:p w14:paraId="1F0347E2" w14:textId="77777777" w:rsidR="00AC4B5B" w:rsidRDefault="00AC4B5B" w:rsidP="00B20D66">
      <w:pPr>
        <w:pStyle w:val="Prrafodelista"/>
        <w:spacing w:line="240" w:lineRule="auto"/>
        <w:ind w:left="0"/>
        <w:jc w:val="both"/>
        <w:rPr>
          <w:rFonts w:ascii="Tahoma" w:hAnsi="Tahoma" w:cs="Tahoma"/>
          <w:shd w:val="clear" w:color="auto" w:fill="FFFFFF"/>
        </w:rPr>
      </w:pPr>
      <w:r>
        <w:rPr>
          <w:rFonts w:ascii="Tahoma" w:hAnsi="Tahoma" w:cs="Tahoma"/>
          <w:shd w:val="clear" w:color="auto" w:fill="FFFFFF"/>
        </w:rPr>
        <w:t xml:space="preserve">FEDA forma parte de esta red desde 2008 y de este Consorcio ACTIS, coordinadores de esta reunión nacional este año, junto a la </w:t>
      </w:r>
      <w:hyperlink r:id="rId10" w:history="1">
        <w:r>
          <w:rPr>
            <w:rStyle w:val="Hipervnculo"/>
            <w:rFonts w:ascii="Tahoma" w:hAnsi="Tahoma" w:cs="Tahoma"/>
            <w:shd w:val="clear" w:color="auto" w:fill="FFFFFF"/>
          </w:rPr>
          <w:t>Oficina de Transferencia de Conocimiento de la Universidad de Castilla-La Mancha (OTC-UCLM)</w:t>
        </w:r>
      </w:hyperlink>
      <w:r>
        <w:rPr>
          <w:rFonts w:ascii="Tahoma" w:hAnsi="Tahoma" w:cs="Tahoma"/>
          <w:shd w:val="clear" w:color="auto" w:fill="FFFFFF"/>
        </w:rPr>
        <w:t xml:space="preserve">, la </w:t>
      </w:r>
      <w:hyperlink r:id="rId11" w:history="1">
        <w:r>
          <w:rPr>
            <w:rStyle w:val="Hipervnculo"/>
            <w:rFonts w:ascii="Tahoma" w:hAnsi="Tahoma" w:cs="Tahoma"/>
            <w:shd w:val="clear" w:color="auto" w:fill="FFFFFF"/>
          </w:rPr>
          <w:t>Cámara de Comercio de Toledo</w:t>
        </w:r>
      </w:hyperlink>
      <w:r>
        <w:rPr>
          <w:rFonts w:ascii="Tahoma" w:hAnsi="Tahoma" w:cs="Tahoma"/>
          <w:shd w:val="clear" w:color="auto" w:fill="FFFFFF"/>
        </w:rPr>
        <w:t xml:space="preserve">, </w:t>
      </w:r>
      <w:hyperlink r:id="rId12" w:history="1">
        <w:r>
          <w:rPr>
            <w:rStyle w:val="Hipervnculo"/>
            <w:rFonts w:ascii="Tahoma" w:hAnsi="Tahoma" w:cs="Tahoma"/>
            <w:shd w:val="clear" w:color="auto" w:fill="FFFFFF"/>
          </w:rPr>
          <w:t>Confederación de Empresarios de Aragón- CEOE Aragón</w:t>
        </w:r>
      </w:hyperlink>
      <w:r>
        <w:rPr>
          <w:rFonts w:ascii="Tahoma" w:hAnsi="Tahoma" w:cs="Tahoma"/>
          <w:shd w:val="clear" w:color="auto" w:fill="FFFFFF"/>
        </w:rPr>
        <w:t xml:space="preserve">, el </w:t>
      </w:r>
      <w:hyperlink r:id="rId13" w:history="1">
        <w:r>
          <w:rPr>
            <w:rStyle w:val="Hipervnculo"/>
            <w:rFonts w:ascii="Tahoma" w:hAnsi="Tahoma" w:cs="Tahoma"/>
            <w:shd w:val="clear" w:color="auto" w:fill="FFFFFF"/>
          </w:rPr>
          <w:t>Instituto Tecnológico de Aragón - ITAINNOVA</w:t>
        </w:r>
      </w:hyperlink>
      <w:r>
        <w:rPr>
          <w:rFonts w:ascii="Tahoma" w:hAnsi="Tahoma" w:cs="Tahoma"/>
          <w:shd w:val="clear" w:color="auto" w:fill="FFFFFF"/>
        </w:rPr>
        <w:t xml:space="preserve">, </w:t>
      </w:r>
      <w:hyperlink r:id="rId14" w:history="1">
        <w:r>
          <w:rPr>
            <w:rStyle w:val="Hipervnculo"/>
            <w:rFonts w:ascii="Tahoma" w:hAnsi="Tahoma" w:cs="Tahoma"/>
            <w:shd w:val="clear" w:color="auto" w:fill="FFFFFF"/>
          </w:rPr>
          <w:t>Parque Científico y Tecnólogo de Extremadura FUNDECYT-PCTEX,</w:t>
        </w:r>
      </w:hyperlink>
      <w:r>
        <w:rPr>
          <w:rFonts w:ascii="Tahoma" w:hAnsi="Tahoma" w:cs="Tahoma"/>
          <w:shd w:val="clear" w:color="auto" w:fill="FFFFFF"/>
        </w:rPr>
        <w:t xml:space="preserve"> anfitrión del evento, la </w:t>
      </w:r>
      <w:hyperlink r:id="rId15" w:history="1">
        <w:r>
          <w:rPr>
            <w:rStyle w:val="Hipervnculo"/>
            <w:rFonts w:ascii="Tahoma" w:hAnsi="Tahoma" w:cs="Tahoma"/>
            <w:shd w:val="clear" w:color="auto" w:fill="FFFFFF"/>
          </w:rPr>
          <w:t>Agencia de Desarrollo Económico de La Rioja- ADER</w:t>
        </w:r>
      </w:hyperlink>
      <w:r>
        <w:rPr>
          <w:rFonts w:ascii="Tahoma" w:hAnsi="Tahoma" w:cs="Tahoma"/>
          <w:shd w:val="clear" w:color="auto" w:fill="FFFFFF"/>
        </w:rPr>
        <w:t xml:space="preserve">, la </w:t>
      </w:r>
      <w:hyperlink r:id="rId16" w:history="1">
        <w:r>
          <w:rPr>
            <w:rStyle w:val="Hipervnculo"/>
            <w:rFonts w:ascii="Tahoma" w:hAnsi="Tahoma" w:cs="Tahoma"/>
            <w:shd w:val="clear" w:color="auto" w:fill="FFFFFF"/>
          </w:rPr>
          <w:t>Federación de Empresas de La Rioja (FER)</w:t>
        </w:r>
      </w:hyperlink>
      <w:r>
        <w:rPr>
          <w:rFonts w:ascii="Tahoma" w:hAnsi="Tahoma" w:cs="Tahoma"/>
          <w:shd w:val="clear" w:color="auto" w:fill="FFFFFF"/>
        </w:rPr>
        <w:t xml:space="preserve">, la </w:t>
      </w:r>
      <w:hyperlink r:id="rId17" w:history="1">
        <w:r>
          <w:rPr>
            <w:rStyle w:val="Hipervnculo"/>
            <w:rFonts w:ascii="Tahoma" w:hAnsi="Tahoma" w:cs="Tahoma"/>
            <w:shd w:val="clear" w:color="auto" w:fill="FFFFFF"/>
          </w:rPr>
          <w:t>Asociación de la Industria Navarra- AIN</w:t>
        </w:r>
      </w:hyperlink>
      <w:r>
        <w:rPr>
          <w:rFonts w:ascii="Tahoma" w:hAnsi="Tahoma" w:cs="Tahoma"/>
          <w:shd w:val="clear" w:color="auto" w:fill="FFFFFF"/>
        </w:rPr>
        <w:t xml:space="preserve"> y la </w:t>
      </w:r>
      <w:hyperlink r:id="rId18" w:history="1">
        <w:r>
          <w:rPr>
            <w:rStyle w:val="Hipervnculo"/>
            <w:rFonts w:ascii="Tahoma" w:hAnsi="Tahoma" w:cs="Tahoma"/>
            <w:shd w:val="clear" w:color="auto" w:fill="FFFFFF"/>
          </w:rPr>
          <w:t>Cámara de Comercio, Industria y Servicios de Navarra</w:t>
        </w:r>
      </w:hyperlink>
      <w:r>
        <w:rPr>
          <w:rFonts w:ascii="Tahoma" w:hAnsi="Tahoma" w:cs="Tahoma"/>
          <w:shd w:val="clear" w:color="auto" w:fill="FFFFFF"/>
        </w:rPr>
        <w:t>.</w:t>
      </w:r>
    </w:p>
    <w:p w14:paraId="5BE974B4" w14:textId="77777777" w:rsidR="00AC4B5B" w:rsidRDefault="00AC4B5B" w:rsidP="00B20D66">
      <w:pPr>
        <w:pStyle w:val="Prrafodelista"/>
        <w:spacing w:line="240" w:lineRule="auto"/>
        <w:ind w:left="0"/>
        <w:jc w:val="both"/>
        <w:rPr>
          <w:rFonts w:ascii="Tahoma" w:hAnsi="Tahoma" w:cs="Tahoma"/>
          <w:highlight w:val="yellow"/>
          <w:shd w:val="clear" w:color="auto" w:fill="FFFFFF"/>
        </w:rPr>
      </w:pPr>
      <w:r>
        <w:rPr>
          <w:rFonts w:ascii="Tahoma" w:hAnsi="Tahoma" w:cs="Tahoma"/>
          <w:shd w:val="clear" w:color="auto" w:fill="FFFFFF"/>
        </w:rPr>
        <w:t>En esta reunión, las diferentes organizaciones de España que forman parte de esta red europea han compartido buenas prácticas, herramientas y acciones internacionales de interés, con el fin de seguir apoyando a las pymes españolas en su crecimiento y resiliencia ante el panorama geopolítico actual.</w:t>
      </w:r>
    </w:p>
    <w:p w14:paraId="262F01CC" w14:textId="77777777" w:rsidR="00AC4B5B" w:rsidRDefault="00AC4B5B" w:rsidP="00B20D66">
      <w:pPr>
        <w:pStyle w:val="Textoindependiente3"/>
        <w:rPr>
          <w:rFonts w:ascii="Tahoma" w:hAnsi="Tahoma" w:cs="Tahoma"/>
          <w:sz w:val="22"/>
          <w:szCs w:val="22"/>
        </w:rPr>
      </w:pPr>
      <w:r>
        <w:rPr>
          <w:rFonts w:ascii="Tahoma" w:hAnsi="Tahoma" w:cs="Tahoma"/>
          <w:sz w:val="22"/>
          <w:szCs w:val="22"/>
        </w:rPr>
        <w:t>Cooperación internacional con terceros países</w:t>
      </w:r>
    </w:p>
    <w:p w14:paraId="7464B1DE" w14:textId="77777777" w:rsidR="00AC4B5B" w:rsidRDefault="00AC4B5B" w:rsidP="00B20D66">
      <w:pPr>
        <w:pStyle w:val="Textoindependiente3"/>
        <w:rPr>
          <w:rFonts w:ascii="Tahoma" w:hAnsi="Tahoma" w:cs="Tahoma"/>
          <w:b w:val="0"/>
          <w:sz w:val="22"/>
          <w:szCs w:val="22"/>
        </w:rPr>
      </w:pPr>
    </w:p>
    <w:p w14:paraId="56088BC8" w14:textId="77777777" w:rsidR="00AC4B5B" w:rsidRDefault="00AC4B5B" w:rsidP="00B20D66">
      <w:pPr>
        <w:shd w:val="clear" w:color="auto" w:fill="FFFFFF"/>
        <w:spacing w:after="360"/>
        <w:rPr>
          <w:rFonts w:ascii="Tahoma" w:hAnsi="Tahoma" w:cs="Tahoma"/>
          <w:bCs/>
          <w:sz w:val="22"/>
        </w:rPr>
      </w:pPr>
      <w:r>
        <w:rPr>
          <w:rFonts w:ascii="Tahoma" w:hAnsi="Tahoma" w:cs="Tahoma"/>
          <w:bCs/>
          <w:sz w:val="22"/>
        </w:rPr>
        <w:t xml:space="preserve">La responsable del Departamento de Asociaciones, Áreas Técnicas y Proyectos de FEDA, Évelin R. Molano ha moderado la mesa redonda sobre la cooperación con organizaciones en terceros países, en la que han participado las organizaciones de la EEN de Colombia, Brasil, Chile, y México; ya que  la organización empresarial albaceteña colabora de manera estrecha tanto con las organizaciones europeas como con estos terceros países también miembros de la red, siendo un claro ejemplo del impacto positivo de estas colaboraciones la </w:t>
      </w:r>
      <w:hyperlink r:id="rId19" w:history="1">
        <w:r>
          <w:rPr>
            <w:rStyle w:val="Hipervnculo"/>
            <w:rFonts w:ascii="Tahoma" w:hAnsi="Tahoma" w:cs="Tahoma"/>
            <w:bCs/>
            <w:sz w:val="22"/>
          </w:rPr>
          <w:t>misión comercial multisectorial a Colombia coordinada por FEDA en 2023</w:t>
        </w:r>
      </w:hyperlink>
      <w:r>
        <w:rPr>
          <w:rFonts w:ascii="Tahoma" w:hAnsi="Tahoma" w:cs="Tahoma"/>
          <w:bCs/>
          <w:sz w:val="22"/>
        </w:rPr>
        <w:t xml:space="preserve"> en la que participaron siete empresas de Castilla-La Mancha, o la </w:t>
      </w:r>
      <w:hyperlink r:id="rId20" w:history="1">
        <w:r>
          <w:rPr>
            <w:rStyle w:val="Hipervnculo"/>
            <w:rFonts w:ascii="Tahoma" w:hAnsi="Tahoma" w:cs="Tahoma"/>
            <w:bCs/>
            <w:sz w:val="22"/>
          </w:rPr>
          <w:t>misión comercial a Brasil</w:t>
        </w:r>
      </w:hyperlink>
      <w:r>
        <w:rPr>
          <w:rFonts w:ascii="Tahoma" w:hAnsi="Tahoma" w:cs="Tahoma"/>
          <w:bCs/>
          <w:sz w:val="22"/>
        </w:rPr>
        <w:t xml:space="preserve"> también coordinada por FEDA, que va a desarrollarse a finales del próximo mes de octubre. </w:t>
      </w:r>
    </w:p>
    <w:p w14:paraId="330ADB78" w14:textId="77777777" w:rsidR="00AA5120" w:rsidRDefault="00AA5120" w:rsidP="0036042E">
      <w:pPr>
        <w:jc w:val="right"/>
        <w:rPr>
          <w:rFonts w:ascii="Tahoma" w:hAnsi="Tahoma" w:cs="Tahoma"/>
          <w:bCs/>
          <w:sz w:val="22"/>
          <w:szCs w:val="22"/>
        </w:rPr>
      </w:pPr>
    </w:p>
    <w:sectPr w:rsidR="00AA5120" w:rsidSect="00702694">
      <w:headerReference w:type="default" r:id="rId21"/>
      <w:footerReference w:type="even" r:id="rId22"/>
      <w:footerReference w:type="default" r:id="rId2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2888F" w14:textId="77777777" w:rsidR="00107392" w:rsidRDefault="00107392">
      <w:r>
        <w:separator/>
      </w:r>
    </w:p>
  </w:endnote>
  <w:endnote w:type="continuationSeparator" w:id="0">
    <w:p w14:paraId="1F3333E3" w14:textId="77777777" w:rsidR="00107392" w:rsidRDefault="00107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2E3E6" w14:textId="77777777" w:rsidR="00107392" w:rsidRDefault="00107392">
      <w:r>
        <w:separator/>
      </w:r>
    </w:p>
  </w:footnote>
  <w:footnote w:type="continuationSeparator" w:id="0">
    <w:p w14:paraId="25BFF134" w14:textId="77777777" w:rsidR="00107392" w:rsidRDefault="001073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309434BB" w:rsidR="00E161A1" w:rsidRDefault="008B3ED0" w:rsidP="0034347B">
    <w:pPr>
      <w:pStyle w:val="Encabezado"/>
      <w:jc w:val="right"/>
      <w:rPr>
        <w:rFonts w:ascii="Tahoma" w:hAnsi="Tahoma"/>
        <w:sz w:val="22"/>
        <w:szCs w:val="22"/>
      </w:rPr>
    </w:pPr>
    <w:r>
      <w:rPr>
        <w:noProof/>
      </w:rPr>
      <w:drawing>
        <wp:anchor distT="0" distB="0" distL="114300" distR="114300" simplePos="0" relativeHeight="251662848" behindDoc="0" locked="0" layoutInCell="1" allowOverlap="1" wp14:anchorId="5F15B0A7" wp14:editId="214DB85A">
          <wp:simplePos x="0" y="0"/>
          <wp:positionH relativeFrom="margin">
            <wp:posOffset>-87630</wp:posOffset>
          </wp:positionH>
          <wp:positionV relativeFrom="paragraph">
            <wp:posOffset>-63500</wp:posOffset>
          </wp:positionV>
          <wp:extent cx="1460500" cy="819785"/>
          <wp:effectExtent l="0" t="0" r="6350" b="0"/>
          <wp:wrapThrough wrapText="bothSides">
            <wp:wrapPolygon edited="0">
              <wp:start x="0" y="0"/>
              <wp:lineTo x="0" y="21081"/>
              <wp:lineTo x="21412" y="21081"/>
              <wp:lineTo x="21412" y="0"/>
              <wp:lineTo x="0" y="0"/>
            </wp:wrapPolygon>
          </wp:wrapThrough>
          <wp:docPr id="189706062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0500" cy="81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6D50AE7D"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6DC18F0E" w:rsidR="00E161A1" w:rsidRDefault="00E161A1" w:rsidP="0034347B">
    <w:pPr>
      <w:pStyle w:val="Encabezado"/>
      <w:jc w:val="right"/>
      <w:rPr>
        <w:rFonts w:ascii="Tahoma" w:hAnsi="Tahoma"/>
        <w:b/>
        <w:bCs/>
        <w:szCs w:val="17"/>
        <w:u w:val="single"/>
      </w:rPr>
    </w:pPr>
  </w:p>
  <w:p w14:paraId="66BC61C5" w14:textId="128E5747" w:rsidR="00E161A1" w:rsidRDefault="00E161A1" w:rsidP="0034347B">
    <w:pPr>
      <w:pStyle w:val="Encabezado"/>
      <w:jc w:val="right"/>
      <w:rPr>
        <w:rFonts w:ascii="Tahoma" w:hAnsi="Tahoma"/>
        <w:b/>
        <w:bCs/>
        <w:szCs w:val="17"/>
        <w:u w:val="single"/>
      </w:rPr>
    </w:pPr>
  </w:p>
  <w:p w14:paraId="448556D6" w14:textId="6CE1E17C"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7D570B"/>
    <w:multiLevelType w:val="hybridMultilevel"/>
    <w:tmpl w:val="EC6438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AE366F"/>
    <w:multiLevelType w:val="hybridMultilevel"/>
    <w:tmpl w:val="07F0E7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A5567C8"/>
    <w:multiLevelType w:val="multilevel"/>
    <w:tmpl w:val="4D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D02B27"/>
    <w:multiLevelType w:val="hybridMultilevel"/>
    <w:tmpl w:val="F6F261B8"/>
    <w:lvl w:ilvl="0" w:tplc="D5720ED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53330E2"/>
    <w:multiLevelType w:val="hybridMultilevel"/>
    <w:tmpl w:val="19C63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274CB6"/>
    <w:multiLevelType w:val="hybridMultilevel"/>
    <w:tmpl w:val="717066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961E14"/>
    <w:multiLevelType w:val="hybridMultilevel"/>
    <w:tmpl w:val="5E1CF1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677D0283"/>
    <w:multiLevelType w:val="hybridMultilevel"/>
    <w:tmpl w:val="7C06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9DB4878"/>
    <w:multiLevelType w:val="hybridMultilevel"/>
    <w:tmpl w:val="9E6AD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C844477"/>
    <w:multiLevelType w:val="hybridMultilevel"/>
    <w:tmpl w:val="B308B6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72C66211"/>
    <w:multiLevelType w:val="hybridMultilevel"/>
    <w:tmpl w:val="D7987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9"/>
  </w:num>
  <w:num w:numId="7" w16cid:durableId="515971103">
    <w:abstractNumId w:val="14"/>
  </w:num>
  <w:num w:numId="8" w16cid:durableId="1270119814">
    <w:abstractNumId w:val="10"/>
  </w:num>
  <w:num w:numId="9" w16cid:durableId="1010529171">
    <w:abstractNumId w:val="9"/>
  </w:num>
  <w:num w:numId="10" w16cid:durableId="1921329495">
    <w:abstractNumId w:val="15"/>
  </w:num>
  <w:num w:numId="11" w16cid:durableId="246304473">
    <w:abstractNumId w:val="11"/>
  </w:num>
  <w:num w:numId="12" w16cid:durableId="1262185061">
    <w:abstractNumId w:val="24"/>
  </w:num>
  <w:num w:numId="13" w16cid:durableId="1504542493">
    <w:abstractNumId w:val="12"/>
  </w:num>
  <w:num w:numId="14" w16cid:durableId="1075472837">
    <w:abstractNumId w:val="7"/>
  </w:num>
  <w:num w:numId="15" w16cid:durableId="1346249322">
    <w:abstractNumId w:val="21"/>
  </w:num>
  <w:num w:numId="16" w16cid:durableId="1807309015">
    <w:abstractNumId w:val="27"/>
  </w:num>
  <w:num w:numId="17" w16cid:durableId="1277181381">
    <w:abstractNumId w:val="22"/>
  </w:num>
  <w:num w:numId="18" w16cid:durableId="154346824">
    <w:abstractNumId w:val="13"/>
  </w:num>
  <w:num w:numId="19" w16cid:durableId="959149200">
    <w:abstractNumId w:val="28"/>
  </w:num>
  <w:num w:numId="20" w16cid:durableId="1171024217">
    <w:abstractNumId w:val="17"/>
  </w:num>
  <w:num w:numId="21" w16cid:durableId="737437513">
    <w:abstractNumId w:val="16"/>
  </w:num>
  <w:num w:numId="22" w16cid:durableId="1487555375">
    <w:abstractNumId w:val="18"/>
  </w:num>
  <w:num w:numId="23" w16cid:durableId="1643339821">
    <w:abstractNumId w:val="26"/>
  </w:num>
  <w:num w:numId="24" w16cid:durableId="1333490861">
    <w:abstractNumId w:val="25"/>
  </w:num>
  <w:num w:numId="25" w16cid:durableId="746850707">
    <w:abstractNumId w:val="8"/>
  </w:num>
  <w:num w:numId="26" w16cid:durableId="608272264">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6F79"/>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58F"/>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392"/>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55DA"/>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35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06D5"/>
    <w:rsid w:val="00201F72"/>
    <w:rsid w:val="002032CC"/>
    <w:rsid w:val="002034EC"/>
    <w:rsid w:val="00203BE9"/>
    <w:rsid w:val="002041D6"/>
    <w:rsid w:val="00204625"/>
    <w:rsid w:val="00204D79"/>
    <w:rsid w:val="00205C83"/>
    <w:rsid w:val="00206139"/>
    <w:rsid w:val="00206188"/>
    <w:rsid w:val="00206F38"/>
    <w:rsid w:val="00206FC4"/>
    <w:rsid w:val="002073B1"/>
    <w:rsid w:val="00207840"/>
    <w:rsid w:val="00207848"/>
    <w:rsid w:val="00210774"/>
    <w:rsid w:val="00210E3F"/>
    <w:rsid w:val="0021145D"/>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6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4F99"/>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6DB"/>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41D4"/>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2794"/>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A8A"/>
    <w:rsid w:val="00437F33"/>
    <w:rsid w:val="0044048C"/>
    <w:rsid w:val="004409C8"/>
    <w:rsid w:val="00440FCD"/>
    <w:rsid w:val="00441188"/>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6333"/>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31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0B4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0D49"/>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14B7"/>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3A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2DD2"/>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977"/>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58"/>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61"/>
    <w:rsid w:val="007A0C92"/>
    <w:rsid w:val="007A24A4"/>
    <w:rsid w:val="007A268D"/>
    <w:rsid w:val="007A2B6B"/>
    <w:rsid w:val="007A2C5F"/>
    <w:rsid w:val="007A2CA4"/>
    <w:rsid w:val="007A2F13"/>
    <w:rsid w:val="007A38C3"/>
    <w:rsid w:val="007A3968"/>
    <w:rsid w:val="007A42DF"/>
    <w:rsid w:val="007A4C28"/>
    <w:rsid w:val="007A5E25"/>
    <w:rsid w:val="007A611B"/>
    <w:rsid w:val="007A623F"/>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1469"/>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3ED0"/>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16CF"/>
    <w:rsid w:val="00943CB9"/>
    <w:rsid w:val="00943FB6"/>
    <w:rsid w:val="00944548"/>
    <w:rsid w:val="0094495B"/>
    <w:rsid w:val="00945876"/>
    <w:rsid w:val="009466DB"/>
    <w:rsid w:val="009467CC"/>
    <w:rsid w:val="00946D99"/>
    <w:rsid w:val="00947193"/>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39D2"/>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6C4D"/>
    <w:rsid w:val="00A57516"/>
    <w:rsid w:val="00A577A5"/>
    <w:rsid w:val="00A57896"/>
    <w:rsid w:val="00A57E03"/>
    <w:rsid w:val="00A60EF4"/>
    <w:rsid w:val="00A61543"/>
    <w:rsid w:val="00A6171E"/>
    <w:rsid w:val="00A62BAB"/>
    <w:rsid w:val="00A62D51"/>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18F9"/>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120"/>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05D"/>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6B"/>
    <w:rsid w:val="00AC3DCC"/>
    <w:rsid w:val="00AC4235"/>
    <w:rsid w:val="00AC43D3"/>
    <w:rsid w:val="00AC4B5B"/>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D66"/>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54B"/>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6B1"/>
    <w:rsid w:val="00C76A5D"/>
    <w:rsid w:val="00C771E2"/>
    <w:rsid w:val="00C771FC"/>
    <w:rsid w:val="00C77571"/>
    <w:rsid w:val="00C779DD"/>
    <w:rsid w:val="00C811D1"/>
    <w:rsid w:val="00C8211D"/>
    <w:rsid w:val="00C821C8"/>
    <w:rsid w:val="00C82820"/>
    <w:rsid w:val="00C8343A"/>
    <w:rsid w:val="00C8381B"/>
    <w:rsid w:val="00C83B82"/>
    <w:rsid w:val="00C84332"/>
    <w:rsid w:val="00C84A0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0DD7"/>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63D4"/>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6633"/>
    <w:rsid w:val="00CE70CD"/>
    <w:rsid w:val="00CE71AC"/>
    <w:rsid w:val="00CE74FA"/>
    <w:rsid w:val="00CE76DF"/>
    <w:rsid w:val="00CE7ED6"/>
    <w:rsid w:val="00CF016B"/>
    <w:rsid w:val="00CF0266"/>
    <w:rsid w:val="00CF0F40"/>
    <w:rsid w:val="00CF14EA"/>
    <w:rsid w:val="00CF1B19"/>
    <w:rsid w:val="00CF3364"/>
    <w:rsid w:val="00CF454A"/>
    <w:rsid w:val="00CF4BF8"/>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BD0"/>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2E4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53CF"/>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3"/>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6E3E"/>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2F1"/>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4CD5"/>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5E52"/>
    <w:rsid w:val="00F660D5"/>
    <w:rsid w:val="00F661D7"/>
    <w:rsid w:val="00F66BB4"/>
    <w:rsid w:val="00F67118"/>
    <w:rsid w:val="00F67595"/>
    <w:rsid w:val="00F679ED"/>
    <w:rsid w:val="00F67F2F"/>
    <w:rsid w:val="00F707C8"/>
    <w:rsid w:val="00F711BF"/>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A0E"/>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8C7"/>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5A5"/>
    <w:rsid w:val="00FF3D89"/>
    <w:rsid w:val="00FF41EE"/>
    <w:rsid w:val="00FF4A3B"/>
    <w:rsid w:val="00FF4ACB"/>
    <w:rsid w:val="00FF5068"/>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1"/>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servicios/asesoramiento-tecnico/internacional" TargetMode="External"/><Relationship Id="rId13" Type="http://schemas.openxmlformats.org/officeDocument/2006/relationships/hyperlink" Target="https://www.itainnova.es/es" TargetMode="External"/><Relationship Id="rId18" Type="http://schemas.openxmlformats.org/officeDocument/2006/relationships/hyperlink" Target="http://camaranavarra.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eoearagon.es/" TargetMode="External"/><Relationship Id="rId17" Type="http://schemas.openxmlformats.org/officeDocument/2006/relationships/hyperlink" Target="https://www.ain.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e.fer.es/" TargetMode="External"/><Relationship Id="rId20" Type="http://schemas.openxmlformats.org/officeDocument/2006/relationships/hyperlink" Target="https://www.feda.es/actualidad/noticias/item/13987-feda-coordinara-en-octubre-una-mision-comercial-a-brasil-para-impulsar-la-internacionalizacion-de-las-empresas-de-castilla-la-manch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maratoledo.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der.es/inicio/" TargetMode="External"/><Relationship Id="rId23" Type="http://schemas.openxmlformats.org/officeDocument/2006/relationships/footer" Target="footer2.xml"/><Relationship Id="rId10" Type="http://schemas.openxmlformats.org/officeDocument/2006/relationships/hyperlink" Target="https://www.uclm.es/empresas/otc" TargetMode="External"/><Relationship Id="rId19" Type="http://schemas.openxmlformats.org/officeDocument/2006/relationships/hyperlink" Target="https://www.feda.es/actualidad/noticias/item/12630-la-mision-comercial-coordinada-por-feda-en-colombia-ha-abierto-relaciones-comerciales-de-empresas-de-albacete-con-el-pais-colombiano" TargetMode="External"/><Relationship Id="rId4" Type="http://schemas.openxmlformats.org/officeDocument/2006/relationships/settings" Target="settings.xml"/><Relationship Id="rId9" Type="http://schemas.openxmlformats.org/officeDocument/2006/relationships/hyperlink" Target="https://een-spain.es/" TargetMode="External"/><Relationship Id="rId14" Type="http://schemas.openxmlformats.org/officeDocument/2006/relationships/hyperlink" Target="https://www.fundecyt-pctex.es/"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607</Words>
  <Characters>3343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3943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6</cp:revision>
  <cp:lastPrinted>2026-09-10T09:10:00Z</cp:lastPrinted>
  <dcterms:created xsi:type="dcterms:W3CDTF">2026-09-30T16:37:00Z</dcterms:created>
  <dcterms:modified xsi:type="dcterms:W3CDTF">2026-10-05T10:09:00Z</dcterms:modified>
</cp:coreProperties>
</file>