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CEB22" w14:textId="77777777" w:rsidR="009D5457" w:rsidRDefault="009D5457" w:rsidP="0082053F">
      <w:pPr>
        <w:jc w:val="right"/>
        <w:rPr>
          <w:rFonts w:ascii="Tahoma" w:hAnsi="Tahoma" w:cs="Tahoma"/>
          <w:bCs/>
          <w:sz w:val="22"/>
          <w:szCs w:val="22"/>
        </w:rPr>
      </w:pPr>
    </w:p>
    <w:p w14:paraId="26851C85" w14:textId="77777777" w:rsidR="00564D2C" w:rsidRPr="00B2413A" w:rsidRDefault="00564D2C" w:rsidP="00E63862">
      <w:pPr>
        <w:jc w:val="right"/>
        <w:rPr>
          <w:rFonts w:ascii="Tahoma" w:hAnsi="Tahoma" w:cs="Tahoma"/>
          <w:bCs/>
          <w:szCs w:val="24"/>
        </w:rPr>
      </w:pPr>
    </w:p>
    <w:p w14:paraId="5BA3D163" w14:textId="77777777"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005C14">
        <w:rPr>
          <w:rFonts w:ascii="Tahoma" w:hAnsi="Tahoma" w:cs="Tahoma"/>
          <w:bCs/>
          <w:szCs w:val="24"/>
        </w:rPr>
        <w:t>25</w:t>
      </w:r>
      <w:r w:rsidR="00EF6A04">
        <w:rPr>
          <w:rFonts w:ascii="Tahoma" w:hAnsi="Tahoma" w:cs="Tahoma"/>
          <w:bCs/>
          <w:szCs w:val="24"/>
        </w:rPr>
        <w:t xml:space="preserve"> de</w:t>
      </w:r>
      <w:r w:rsidR="00405CF2" w:rsidRPr="00B2413A">
        <w:rPr>
          <w:rFonts w:ascii="Tahoma" w:hAnsi="Tahoma" w:cs="Tahoma"/>
          <w:bCs/>
          <w:szCs w:val="24"/>
        </w:rPr>
        <w:t xml:space="preserve"> </w:t>
      </w:r>
      <w:r w:rsidR="00303E51">
        <w:rPr>
          <w:rFonts w:ascii="Tahoma" w:hAnsi="Tahoma" w:cs="Tahoma"/>
          <w:bCs/>
          <w:szCs w:val="24"/>
        </w:rPr>
        <w:t>abril</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36A4B036" w14:textId="77777777" w:rsidR="00005C14" w:rsidRDefault="00005C14" w:rsidP="00BE1132">
      <w:pPr>
        <w:jc w:val="right"/>
        <w:rPr>
          <w:rFonts w:ascii="Tahoma" w:hAnsi="Tahoma" w:cs="Tahoma"/>
          <w:bCs/>
          <w:szCs w:val="24"/>
        </w:rPr>
      </w:pPr>
    </w:p>
    <w:p w14:paraId="6708DB03" w14:textId="77777777" w:rsidR="00005C14" w:rsidRDefault="00005C14" w:rsidP="00005C14">
      <w:pPr>
        <w:suppressAutoHyphens/>
        <w:jc w:val="center"/>
        <w:rPr>
          <w:rFonts w:ascii="Tahoma" w:hAnsi="Tahoma" w:cs="Tahoma"/>
          <w:b/>
          <w:sz w:val="32"/>
          <w:szCs w:val="32"/>
          <w:lang w:val="es-ES" w:eastAsia="zh-CN"/>
        </w:rPr>
      </w:pPr>
      <w:r>
        <w:rPr>
          <w:rFonts w:ascii="Tahoma" w:hAnsi="Tahoma" w:cs="Tahoma"/>
          <w:b/>
          <w:sz w:val="32"/>
          <w:szCs w:val="32"/>
          <w:lang w:val="es-ES" w:eastAsia="zh-CN"/>
        </w:rPr>
        <w:t xml:space="preserve">FEDA celebrará mañana martes su 45 Asamblea General, afianzando su compromiso y servicio con las empresas </w:t>
      </w:r>
      <w:r w:rsidR="006657EE">
        <w:rPr>
          <w:rFonts w:ascii="Tahoma" w:hAnsi="Tahoma" w:cs="Tahoma"/>
          <w:b/>
          <w:sz w:val="32"/>
          <w:szCs w:val="32"/>
          <w:lang w:val="es-ES" w:eastAsia="zh-CN"/>
        </w:rPr>
        <w:t xml:space="preserve">y autónomos </w:t>
      </w:r>
      <w:r>
        <w:rPr>
          <w:rFonts w:ascii="Tahoma" w:hAnsi="Tahoma" w:cs="Tahoma"/>
          <w:b/>
          <w:sz w:val="32"/>
          <w:szCs w:val="32"/>
          <w:lang w:val="es-ES" w:eastAsia="zh-CN"/>
        </w:rPr>
        <w:t>de Albacete y provincia</w:t>
      </w:r>
    </w:p>
    <w:p w14:paraId="59C6E24C" w14:textId="77777777" w:rsidR="00005C14" w:rsidRDefault="00005C14" w:rsidP="00005C14">
      <w:pPr>
        <w:suppressAutoHyphens/>
        <w:jc w:val="center"/>
        <w:rPr>
          <w:rFonts w:ascii="Tahoma" w:hAnsi="Tahoma" w:cs="Tahoma"/>
          <w:b/>
          <w:sz w:val="32"/>
          <w:szCs w:val="32"/>
          <w:lang w:val="es-ES" w:eastAsia="zh-CN"/>
        </w:rPr>
      </w:pPr>
    </w:p>
    <w:p w14:paraId="3DE46024" w14:textId="77777777" w:rsidR="00005C14" w:rsidRDefault="00005C14" w:rsidP="00005C14">
      <w:pPr>
        <w:numPr>
          <w:ilvl w:val="0"/>
          <w:numId w:val="50"/>
        </w:numPr>
        <w:suppressAutoHyphens/>
        <w:jc w:val="center"/>
        <w:rPr>
          <w:rFonts w:ascii="Tahoma" w:hAnsi="Tahoma" w:cs="Tahoma"/>
          <w:szCs w:val="24"/>
          <w:lang w:val="es-ES" w:eastAsia="zh-CN"/>
        </w:rPr>
      </w:pPr>
      <w:r>
        <w:rPr>
          <w:rFonts w:ascii="Tahoma" w:hAnsi="Tahoma" w:cs="Tahoma"/>
          <w:b/>
          <w:szCs w:val="24"/>
          <w:lang w:val="es-ES" w:eastAsia="zh-CN"/>
        </w:rPr>
        <w:t>En su intervención, el presidente de la Confederación pondrá en valor el trabajo técnico de la organización durante la pandemia y aprovechará para exponer previsiones económicas y empresariales a corto y medio plazo</w:t>
      </w:r>
    </w:p>
    <w:p w14:paraId="7D491972" w14:textId="77777777" w:rsidR="00005C14" w:rsidRDefault="00005C14" w:rsidP="00005C14">
      <w:pPr>
        <w:suppressAutoHyphens/>
        <w:ind w:left="720"/>
        <w:rPr>
          <w:rFonts w:ascii="Tahoma" w:hAnsi="Tahoma" w:cs="Tahoma"/>
          <w:szCs w:val="24"/>
          <w:lang w:val="es-ES" w:eastAsia="zh-CN"/>
        </w:rPr>
      </w:pPr>
    </w:p>
    <w:p w14:paraId="7862187B" w14:textId="77777777" w:rsidR="00005C14" w:rsidRDefault="00005C14" w:rsidP="00005C14">
      <w:pPr>
        <w:suppressAutoHyphens/>
        <w:ind w:left="720"/>
        <w:rPr>
          <w:rFonts w:ascii="Tahoma" w:hAnsi="Tahoma" w:cs="Tahoma"/>
          <w:szCs w:val="24"/>
          <w:lang w:val="es-ES" w:eastAsia="zh-CN"/>
        </w:rPr>
      </w:pPr>
    </w:p>
    <w:p w14:paraId="66522071" w14:textId="36E2313F" w:rsidR="00005C14" w:rsidRDefault="00005C14" w:rsidP="00005C14">
      <w:pPr>
        <w:suppressAutoHyphens/>
        <w:rPr>
          <w:rFonts w:ascii="Tahoma" w:hAnsi="Tahoma" w:cs="Tahoma"/>
          <w:szCs w:val="24"/>
          <w:lang w:val="es-ES" w:eastAsia="zh-CN"/>
        </w:rPr>
      </w:pPr>
      <w:r>
        <w:rPr>
          <w:rFonts w:ascii="Tahoma" w:hAnsi="Tahoma" w:cs="Tahoma"/>
          <w:szCs w:val="24"/>
          <w:lang w:val="es-ES" w:eastAsia="zh-CN"/>
        </w:rPr>
        <w:t xml:space="preserve">La Confederación de Empresarios de Albacete, </w:t>
      </w:r>
      <w:hyperlink r:id="rId8" w:history="1">
        <w:r>
          <w:rPr>
            <w:rStyle w:val="Hipervnculo"/>
            <w:rFonts w:ascii="Tahoma" w:hAnsi="Tahoma" w:cs="Tahoma"/>
            <w:szCs w:val="24"/>
            <w:lang w:val="es-ES" w:eastAsia="zh-CN"/>
          </w:rPr>
          <w:t>FEDA,</w:t>
        </w:r>
      </w:hyperlink>
      <w:r>
        <w:rPr>
          <w:rFonts w:ascii="Tahoma" w:hAnsi="Tahoma" w:cs="Tahoma"/>
          <w:szCs w:val="24"/>
          <w:lang w:val="es-ES" w:eastAsia="zh-CN"/>
        </w:rPr>
        <w:t xml:space="preserve"> que preside Artemio Pérez Alfaro, celebrará mañana martes, día 26 de </w:t>
      </w:r>
      <w:r w:rsidR="00F70661">
        <w:rPr>
          <w:rFonts w:ascii="Tahoma" w:hAnsi="Tahoma" w:cs="Tahoma"/>
          <w:szCs w:val="24"/>
          <w:lang w:val="es-ES" w:eastAsia="zh-CN"/>
        </w:rPr>
        <w:t>abril</w:t>
      </w:r>
      <w:r>
        <w:rPr>
          <w:rFonts w:ascii="Tahoma" w:hAnsi="Tahoma" w:cs="Tahoma"/>
          <w:szCs w:val="24"/>
          <w:lang w:val="es-ES" w:eastAsia="zh-CN"/>
        </w:rPr>
        <w:t xml:space="preserve">, su 45 Asamblea General, en su </w:t>
      </w:r>
      <w:hyperlink r:id="rId9" w:history="1">
        <w:r>
          <w:rPr>
            <w:rStyle w:val="Hipervnculo"/>
            <w:rFonts w:ascii="Tahoma" w:hAnsi="Tahoma" w:cs="Tahoma"/>
            <w:szCs w:val="24"/>
            <w:lang w:val="es-ES" w:eastAsia="zh-CN"/>
          </w:rPr>
          <w:t>sede de Albacete (c/ de los Empresarios, 6)</w:t>
        </w:r>
      </w:hyperlink>
      <w:r>
        <w:rPr>
          <w:rFonts w:ascii="Tahoma" w:hAnsi="Tahoma" w:cs="Tahoma"/>
          <w:szCs w:val="24"/>
          <w:lang w:val="es-ES" w:eastAsia="zh-CN"/>
        </w:rPr>
        <w:t>. Una convocatoria asamblearia que vuelve a la normalidad, totalmente presencial, una vez superada la pandemia, bajo la que se celebraron las dos últimas convocatorias.</w:t>
      </w:r>
    </w:p>
    <w:p w14:paraId="77B36F55" w14:textId="77777777" w:rsidR="00005C14" w:rsidRDefault="00005C14" w:rsidP="00005C14">
      <w:pPr>
        <w:suppressAutoHyphens/>
        <w:rPr>
          <w:rFonts w:ascii="Tahoma" w:hAnsi="Tahoma" w:cs="Tahoma"/>
          <w:szCs w:val="24"/>
          <w:lang w:val="es-ES" w:eastAsia="zh-CN"/>
        </w:rPr>
      </w:pPr>
    </w:p>
    <w:p w14:paraId="39C2F961" w14:textId="77777777" w:rsidR="00005C14" w:rsidRDefault="00005C14" w:rsidP="00005C14">
      <w:pPr>
        <w:tabs>
          <w:tab w:val="num" w:pos="644"/>
        </w:tabs>
        <w:spacing w:after="160"/>
        <w:contextualSpacing/>
        <w:rPr>
          <w:rFonts w:ascii="Tahoma" w:hAnsi="Tahoma" w:cs="Tahoma"/>
          <w:szCs w:val="24"/>
          <w:lang w:val="es-ES"/>
        </w:rPr>
      </w:pPr>
      <w:r>
        <w:rPr>
          <w:rFonts w:ascii="Tahoma" w:hAnsi="Tahoma" w:cs="Tahoma"/>
          <w:szCs w:val="24"/>
          <w:lang w:val="es-ES"/>
        </w:rPr>
        <w:t xml:space="preserve">La Asamblea se iniciará a las 19,00 horas en segunda convocatoria, con la liquidación del presupuesto 2021, la aprobación del referido al presente ejercicio, el informe de actividades referido a los servicios técnicos, sobre las acciones en cada una de las áreas de FEDA y la actividad asociativa, incluidas las delegaciones en </w:t>
      </w:r>
      <w:hyperlink r:id="rId10" w:history="1">
        <w:r>
          <w:rPr>
            <w:rStyle w:val="Hipervnculo"/>
            <w:rFonts w:ascii="Tahoma" w:hAnsi="Tahoma" w:cs="Tahoma"/>
            <w:szCs w:val="24"/>
            <w:lang w:val="es-ES"/>
          </w:rPr>
          <w:t>Almansa, Hellín, Caudete, La Roda y Villarrobledo</w:t>
        </w:r>
      </w:hyperlink>
      <w:r>
        <w:rPr>
          <w:rFonts w:ascii="Tahoma" w:hAnsi="Tahoma" w:cs="Tahoma"/>
          <w:szCs w:val="24"/>
          <w:lang w:val="es-ES"/>
        </w:rPr>
        <w:t xml:space="preserve"> y, sobre todo, el compromiso del equipo humano de la Confederación al servicio de las empresas, autónomos y autónomas de Albacete y provincia, tanto a su nivel representativo con sus asociaciones sectoriales como en la atención individual con servicios en cada área de la empresa.</w:t>
      </w:r>
    </w:p>
    <w:p w14:paraId="07E5CE7D" w14:textId="77777777" w:rsidR="00005C14" w:rsidRDefault="00005C14" w:rsidP="00005C14">
      <w:pPr>
        <w:suppressAutoHyphens/>
        <w:rPr>
          <w:rFonts w:ascii="Tahoma" w:hAnsi="Tahoma" w:cs="Tahoma"/>
          <w:bCs/>
          <w:szCs w:val="24"/>
        </w:rPr>
      </w:pPr>
    </w:p>
    <w:p w14:paraId="162F597E" w14:textId="77777777" w:rsidR="00005C14" w:rsidRDefault="00005C14" w:rsidP="00005C14">
      <w:pPr>
        <w:suppressAutoHyphens/>
        <w:rPr>
          <w:rFonts w:ascii="Tahoma" w:hAnsi="Tahoma" w:cs="Tahoma"/>
          <w:bCs/>
          <w:szCs w:val="24"/>
        </w:rPr>
      </w:pPr>
      <w:r>
        <w:rPr>
          <w:rFonts w:ascii="Tahoma" w:hAnsi="Tahoma" w:cs="Tahoma"/>
          <w:bCs/>
          <w:szCs w:val="24"/>
        </w:rPr>
        <w:t>A las 20,00 horas está prevista la clausura, en la que los empresarios y empresarias estarán acompañadas de representantes institucionales y de entidades colaboradoras de FEDA. En esta Asamblea, que cuenta con la colaboración de Globalcaja, junto al informe del presidente de FEDA, está confirmada la presencia del alcalde de Albacete, el presidente de CECAM, el vicepresidente de la Diputación así como otros representantes institucionales, como es el caso de los alcaldes de los municipios con Delegación de FEDA.</w:t>
      </w:r>
    </w:p>
    <w:p w14:paraId="31890693" w14:textId="77777777" w:rsidR="00005C14" w:rsidRDefault="00005C14" w:rsidP="00005C14">
      <w:pPr>
        <w:suppressAutoHyphens/>
        <w:rPr>
          <w:rFonts w:ascii="Tahoma" w:hAnsi="Tahoma" w:cs="Tahoma"/>
          <w:bCs/>
          <w:szCs w:val="24"/>
        </w:rPr>
      </w:pPr>
    </w:p>
    <w:p w14:paraId="70CDFA09" w14:textId="77777777" w:rsidR="00005C14" w:rsidRDefault="00005C14" w:rsidP="00005C14">
      <w:pPr>
        <w:suppressAutoHyphens/>
        <w:rPr>
          <w:rFonts w:ascii="Tahoma" w:hAnsi="Tahoma" w:cs="Tahoma"/>
          <w:szCs w:val="24"/>
          <w:lang w:val="es-ES" w:eastAsia="zh-CN"/>
        </w:rPr>
      </w:pPr>
      <w:r>
        <w:rPr>
          <w:rFonts w:ascii="Tahoma" w:hAnsi="Tahoma" w:cs="Tahoma"/>
          <w:bCs/>
          <w:szCs w:val="24"/>
        </w:rPr>
        <w:t xml:space="preserve">Entre otros aspectos, el presidente de FEDA en su intervención expondrá en valor el servicio técnico de FEDA a sus empresas, autónomos y autónomas asociadas, así como a las asociaciones sectoriales y </w:t>
      </w:r>
      <w:r>
        <w:rPr>
          <w:rFonts w:ascii="Tahoma" w:hAnsi="Tahoma" w:cs="Tahoma"/>
          <w:szCs w:val="24"/>
          <w:lang w:val="es-ES" w:eastAsia="zh-CN"/>
        </w:rPr>
        <w:t>expondrá previsiones económicas y empresariales a corto y medio plazo, así como una radiografía de la situación actual.</w:t>
      </w:r>
    </w:p>
    <w:p w14:paraId="28FE13CC" w14:textId="77777777" w:rsidR="006657EE" w:rsidRDefault="006657EE" w:rsidP="00005C14">
      <w:pPr>
        <w:suppressAutoHyphens/>
        <w:rPr>
          <w:rFonts w:ascii="Tahoma" w:hAnsi="Tahoma" w:cs="Tahoma"/>
          <w:szCs w:val="24"/>
          <w:lang w:val="es-ES" w:eastAsia="zh-CN"/>
        </w:rPr>
      </w:pPr>
    </w:p>
    <w:p w14:paraId="364A3B92" w14:textId="77777777" w:rsidR="006657EE" w:rsidRPr="006657EE" w:rsidRDefault="006657EE" w:rsidP="00005C14">
      <w:pPr>
        <w:suppressAutoHyphens/>
        <w:rPr>
          <w:rFonts w:ascii="Tahoma" w:hAnsi="Tahoma" w:cs="Tahoma"/>
          <w:b/>
          <w:szCs w:val="24"/>
          <w:lang w:val="es-ES" w:eastAsia="zh-CN"/>
        </w:rPr>
      </w:pPr>
      <w:r w:rsidRPr="006657EE">
        <w:rPr>
          <w:rFonts w:ascii="Tahoma" w:hAnsi="Tahoma" w:cs="Tahoma"/>
          <w:b/>
          <w:szCs w:val="24"/>
          <w:lang w:val="es-ES" w:eastAsia="zh-CN"/>
        </w:rPr>
        <w:t>Representación, asociaciones y servicios</w:t>
      </w:r>
    </w:p>
    <w:p w14:paraId="58DC2E4C" w14:textId="77777777" w:rsidR="00005C14" w:rsidRDefault="00005C14" w:rsidP="00005C14">
      <w:pPr>
        <w:suppressAutoHyphens/>
        <w:rPr>
          <w:rFonts w:ascii="Tahoma" w:hAnsi="Tahoma" w:cs="Tahoma"/>
          <w:szCs w:val="24"/>
          <w:lang w:val="es-ES" w:eastAsia="zh-CN"/>
        </w:rPr>
      </w:pPr>
    </w:p>
    <w:p w14:paraId="11E906C8" w14:textId="77777777" w:rsidR="00005C14" w:rsidRDefault="00005C14" w:rsidP="00005C14">
      <w:pPr>
        <w:shd w:val="clear" w:color="auto" w:fill="FFFFFF"/>
        <w:spacing w:after="150"/>
        <w:rPr>
          <w:rFonts w:cs="Arial"/>
          <w:color w:val="595959"/>
          <w:sz w:val="20"/>
          <w:lang w:val="es-ES"/>
        </w:rPr>
      </w:pPr>
      <w:r w:rsidRPr="00005C14">
        <w:rPr>
          <w:rFonts w:ascii="Tahoma" w:hAnsi="Tahoma" w:cs="Tahoma"/>
          <w:szCs w:val="24"/>
          <w:lang w:val="es-ES"/>
        </w:rPr>
        <w:t>FEDA est</w:t>
      </w:r>
      <w:r w:rsidR="006657EE">
        <w:rPr>
          <w:rFonts w:ascii="Tahoma" w:hAnsi="Tahoma" w:cs="Tahoma"/>
          <w:szCs w:val="24"/>
          <w:lang w:val="es-ES"/>
        </w:rPr>
        <w:t xml:space="preserve">á constituida </w:t>
      </w:r>
      <w:r w:rsidRPr="00005C14">
        <w:rPr>
          <w:rFonts w:ascii="Tahoma" w:hAnsi="Tahoma" w:cs="Tahoma"/>
          <w:szCs w:val="24"/>
          <w:lang w:val="es-ES"/>
        </w:rPr>
        <w:t>para la coordinación, representación, gestión, fomento y defensa de los intereses empresariales, generales y comunes.</w:t>
      </w:r>
    </w:p>
    <w:p w14:paraId="33B5F316" w14:textId="77777777" w:rsidR="006657EE" w:rsidRDefault="00005C14" w:rsidP="00005C14">
      <w:pPr>
        <w:shd w:val="clear" w:color="auto" w:fill="FFFFFF"/>
        <w:spacing w:after="150"/>
        <w:rPr>
          <w:rFonts w:ascii="Tahoma" w:hAnsi="Tahoma" w:cs="Tahoma"/>
          <w:szCs w:val="24"/>
          <w:lang w:val="es-ES"/>
        </w:rPr>
      </w:pPr>
      <w:r w:rsidRPr="00005C14">
        <w:rPr>
          <w:rFonts w:cs="Arial"/>
          <w:color w:val="595959"/>
          <w:sz w:val="20"/>
          <w:lang w:val="es-ES"/>
        </w:rPr>
        <w:lastRenderedPageBreak/>
        <w:br/>
      </w:r>
      <w:r w:rsidRPr="00005C14">
        <w:rPr>
          <w:rFonts w:cs="Arial"/>
          <w:color w:val="595959"/>
          <w:sz w:val="20"/>
          <w:lang w:val="es-ES"/>
        </w:rPr>
        <w:br/>
      </w:r>
    </w:p>
    <w:p w14:paraId="663B50F5" w14:textId="77777777" w:rsidR="006657EE" w:rsidRDefault="006657EE" w:rsidP="00005C14">
      <w:pPr>
        <w:shd w:val="clear" w:color="auto" w:fill="FFFFFF"/>
        <w:spacing w:after="150"/>
        <w:rPr>
          <w:rFonts w:ascii="Tahoma" w:hAnsi="Tahoma" w:cs="Tahoma"/>
          <w:szCs w:val="24"/>
          <w:lang w:val="es-ES"/>
        </w:rPr>
      </w:pPr>
      <w:r w:rsidRPr="006657EE">
        <w:rPr>
          <w:rFonts w:ascii="Tahoma" w:hAnsi="Tahoma" w:cs="Tahoma"/>
          <w:szCs w:val="24"/>
          <w:lang w:val="es-ES"/>
        </w:rPr>
        <w:t>T</w:t>
      </w:r>
      <w:r w:rsidR="00005C14" w:rsidRPr="00005C14">
        <w:rPr>
          <w:rFonts w:ascii="Tahoma" w:hAnsi="Tahoma" w:cs="Tahoma"/>
          <w:szCs w:val="24"/>
          <w:lang w:val="es-ES"/>
        </w:rPr>
        <w:t>iene integradas 74 </w:t>
      </w:r>
      <w:hyperlink r:id="rId11" w:history="1">
        <w:r w:rsidR="00005C14" w:rsidRPr="006657EE">
          <w:rPr>
            <w:rFonts w:ascii="Tahoma" w:hAnsi="Tahoma" w:cs="Tahoma"/>
            <w:color w:val="0070C0"/>
            <w:szCs w:val="24"/>
            <w:lang w:val="es-ES"/>
          </w:rPr>
          <w:t>asociaciones sectoriales</w:t>
        </w:r>
      </w:hyperlink>
      <w:r w:rsidR="00005C14" w:rsidRPr="00005C14">
        <w:rPr>
          <w:rFonts w:ascii="Tahoma" w:hAnsi="Tahoma" w:cs="Tahoma"/>
          <w:color w:val="595959"/>
          <w:szCs w:val="24"/>
          <w:lang w:val="es-ES"/>
        </w:rPr>
        <w:t> </w:t>
      </w:r>
      <w:r w:rsidR="00005C14" w:rsidRPr="00005C14">
        <w:rPr>
          <w:rFonts w:ascii="Tahoma" w:hAnsi="Tahoma" w:cs="Tahoma"/>
          <w:szCs w:val="24"/>
          <w:lang w:val="es-ES"/>
        </w:rPr>
        <w:t xml:space="preserve">que representan a la totalidad del empresariado de la provincia de Albacete. </w:t>
      </w:r>
      <w:r>
        <w:rPr>
          <w:rFonts w:ascii="Tahoma" w:hAnsi="Tahoma" w:cs="Tahoma"/>
          <w:szCs w:val="24"/>
          <w:lang w:val="es-ES"/>
        </w:rPr>
        <w:t>Las asociaciones integradas están en los diferentes sectores: comercio, construcción, transportes, industria, metal, agricultura, intersectorial (asociaciones de polígonos) y servicios.</w:t>
      </w:r>
    </w:p>
    <w:p w14:paraId="0C9DA92A" w14:textId="77777777" w:rsidR="00005C14" w:rsidRPr="00005C14" w:rsidRDefault="00005C14" w:rsidP="00005C14">
      <w:pPr>
        <w:shd w:val="clear" w:color="auto" w:fill="FFFFFF"/>
        <w:spacing w:after="150"/>
        <w:rPr>
          <w:rFonts w:ascii="Tahoma" w:hAnsi="Tahoma" w:cs="Tahoma"/>
          <w:color w:val="595959"/>
          <w:szCs w:val="24"/>
          <w:lang w:val="es-ES"/>
        </w:rPr>
      </w:pPr>
      <w:r w:rsidRPr="00005C14">
        <w:rPr>
          <w:rFonts w:ascii="Tahoma" w:hAnsi="Tahoma" w:cs="Tahoma"/>
          <w:szCs w:val="24"/>
          <w:lang w:val="es-ES"/>
        </w:rPr>
        <w:t>En el ámbito laboral, FEDA negocia </w:t>
      </w:r>
      <w:hyperlink r:id="rId12" w:history="1">
        <w:r w:rsidRPr="006657EE">
          <w:rPr>
            <w:rFonts w:ascii="Tahoma" w:hAnsi="Tahoma" w:cs="Tahoma"/>
            <w:color w:val="0070C0"/>
            <w:szCs w:val="24"/>
            <w:lang w:val="es-ES"/>
          </w:rPr>
          <w:t>convenios colectivos</w:t>
        </w:r>
      </w:hyperlink>
      <w:r w:rsidRPr="00005C14">
        <w:rPr>
          <w:rFonts w:ascii="Tahoma" w:hAnsi="Tahoma" w:cs="Tahoma"/>
          <w:color w:val="595959"/>
          <w:szCs w:val="24"/>
          <w:lang w:val="es-ES"/>
        </w:rPr>
        <w:t> </w:t>
      </w:r>
      <w:r w:rsidRPr="00005C14">
        <w:rPr>
          <w:rFonts w:ascii="Tahoma" w:hAnsi="Tahoma" w:cs="Tahoma"/>
          <w:szCs w:val="24"/>
          <w:lang w:val="es-ES"/>
        </w:rPr>
        <w:t>que afectan a la inmensa mayoría de los trabajadores de la provincia de Albacete, sometidos a negociación colectiva de ámbito provincial, abarcando los sectores más representativos de la actividad económica.</w:t>
      </w:r>
      <w:r w:rsidRPr="00005C14">
        <w:rPr>
          <w:rFonts w:ascii="Tahoma" w:hAnsi="Tahoma" w:cs="Tahoma"/>
          <w:szCs w:val="24"/>
          <w:lang w:val="es-ES"/>
        </w:rPr>
        <w:br/>
      </w:r>
      <w:r w:rsidRPr="00005C14">
        <w:rPr>
          <w:rFonts w:ascii="Tahoma" w:hAnsi="Tahoma" w:cs="Tahoma"/>
          <w:color w:val="595959"/>
          <w:szCs w:val="24"/>
          <w:lang w:val="es-ES"/>
        </w:rPr>
        <w:br/>
      </w:r>
      <w:r w:rsidRPr="00005C14">
        <w:rPr>
          <w:rFonts w:ascii="Tahoma" w:hAnsi="Tahoma" w:cs="Tahoma"/>
          <w:szCs w:val="24"/>
          <w:lang w:val="es-ES"/>
        </w:rPr>
        <w:t>Ostenta la </w:t>
      </w:r>
      <w:hyperlink r:id="rId13" w:history="1">
        <w:r w:rsidRPr="006657EE">
          <w:rPr>
            <w:rFonts w:ascii="Tahoma" w:hAnsi="Tahoma" w:cs="Tahoma"/>
            <w:color w:val="0070C0"/>
            <w:szCs w:val="24"/>
            <w:lang w:val="es-ES"/>
          </w:rPr>
          <w:t>representación institucional</w:t>
        </w:r>
      </w:hyperlink>
      <w:r w:rsidRPr="00005C14">
        <w:rPr>
          <w:rFonts w:ascii="Tahoma" w:hAnsi="Tahoma" w:cs="Tahoma"/>
          <w:color w:val="595959"/>
          <w:szCs w:val="24"/>
          <w:lang w:val="es-ES"/>
        </w:rPr>
        <w:t> </w:t>
      </w:r>
      <w:r w:rsidRPr="00005C14">
        <w:rPr>
          <w:rFonts w:ascii="Tahoma" w:hAnsi="Tahoma" w:cs="Tahoma"/>
          <w:szCs w:val="24"/>
          <w:lang w:val="es-ES"/>
        </w:rPr>
        <w:t>del empresariado de Albacete ante la Administración central, autonómica y local de la provincia, como representante del empresariado provincial. A nivel autonómico, a través de su integración en la Confederación de Empresarios de Castilla-La Mancha</w:t>
      </w:r>
      <w:r w:rsidRPr="00005C14">
        <w:rPr>
          <w:rFonts w:ascii="Tahoma" w:hAnsi="Tahoma" w:cs="Tahoma"/>
          <w:color w:val="595959"/>
          <w:szCs w:val="24"/>
          <w:lang w:val="es-ES"/>
        </w:rPr>
        <w:t>, </w:t>
      </w:r>
      <w:hyperlink r:id="rId14" w:tgtFrame="_blank" w:history="1">
        <w:r w:rsidRPr="006657EE">
          <w:rPr>
            <w:rFonts w:ascii="Tahoma" w:hAnsi="Tahoma" w:cs="Tahoma"/>
            <w:color w:val="0070C0"/>
            <w:szCs w:val="24"/>
            <w:lang w:val="es-ES"/>
          </w:rPr>
          <w:t>CECAM</w:t>
        </w:r>
      </w:hyperlink>
      <w:r w:rsidRPr="00005C14">
        <w:rPr>
          <w:rFonts w:ascii="Tahoma" w:hAnsi="Tahoma" w:cs="Tahoma"/>
          <w:color w:val="595959"/>
          <w:szCs w:val="24"/>
          <w:lang w:val="es-ES"/>
        </w:rPr>
        <w:t xml:space="preserve">, </w:t>
      </w:r>
      <w:r w:rsidRPr="00005C14">
        <w:rPr>
          <w:rFonts w:ascii="Tahoma" w:hAnsi="Tahoma" w:cs="Tahoma"/>
          <w:szCs w:val="24"/>
          <w:lang w:val="es-ES"/>
        </w:rPr>
        <w:t>representa a los empresarios de la región en diversos foros y comisiones.</w:t>
      </w:r>
      <w:r w:rsidRPr="00005C14">
        <w:rPr>
          <w:rFonts w:ascii="Tahoma" w:hAnsi="Tahoma" w:cs="Tahoma"/>
          <w:color w:val="595959"/>
          <w:szCs w:val="24"/>
          <w:lang w:val="es-ES"/>
        </w:rPr>
        <w:br/>
      </w:r>
      <w:r w:rsidRPr="00005C14">
        <w:rPr>
          <w:rFonts w:ascii="Tahoma" w:hAnsi="Tahoma" w:cs="Tahoma"/>
          <w:color w:val="595959"/>
          <w:szCs w:val="24"/>
          <w:lang w:val="es-ES"/>
        </w:rPr>
        <w:br/>
      </w:r>
      <w:r w:rsidRPr="00005C14">
        <w:rPr>
          <w:rFonts w:ascii="Tahoma" w:hAnsi="Tahoma" w:cs="Tahoma"/>
          <w:szCs w:val="24"/>
          <w:lang w:val="es-ES"/>
        </w:rPr>
        <w:t>Sus actividades más destacadas van desde el asesoramiento e información en muy diversas áreas tales como </w:t>
      </w:r>
      <w:hyperlink r:id="rId15" w:history="1">
        <w:r w:rsidRPr="006657EE">
          <w:rPr>
            <w:rFonts w:ascii="Tahoma" w:hAnsi="Tahoma" w:cs="Tahoma"/>
            <w:szCs w:val="24"/>
            <w:lang w:val="es-ES"/>
          </w:rPr>
          <w:t>fiscalidad, contabilidad, laboral</w:t>
        </w:r>
      </w:hyperlink>
      <w:r w:rsidRPr="00005C14">
        <w:rPr>
          <w:rFonts w:ascii="Tahoma" w:hAnsi="Tahoma" w:cs="Tahoma"/>
          <w:szCs w:val="24"/>
          <w:lang w:val="es-ES"/>
        </w:rPr>
        <w:t>, ayudas e incentivos a la actividad empresarial, </w:t>
      </w:r>
      <w:hyperlink r:id="rId16" w:history="1">
        <w:r w:rsidRPr="006657EE">
          <w:rPr>
            <w:rFonts w:ascii="Tahoma" w:hAnsi="Tahoma" w:cs="Tahoma"/>
            <w:color w:val="0070C0"/>
            <w:szCs w:val="24"/>
            <w:lang w:val="es-ES"/>
          </w:rPr>
          <w:t>formación</w:t>
        </w:r>
      </w:hyperlink>
      <w:r w:rsidRPr="00005C14">
        <w:rPr>
          <w:rFonts w:ascii="Tahoma" w:hAnsi="Tahoma" w:cs="Tahoma"/>
          <w:color w:val="0070C0"/>
          <w:szCs w:val="24"/>
          <w:lang w:val="es-ES"/>
        </w:rPr>
        <w:t>, </w:t>
      </w:r>
      <w:hyperlink r:id="rId17" w:history="1">
        <w:r w:rsidRPr="006657EE">
          <w:rPr>
            <w:rFonts w:ascii="Tahoma" w:hAnsi="Tahoma" w:cs="Tahoma"/>
            <w:color w:val="0070C0"/>
            <w:szCs w:val="24"/>
            <w:lang w:val="es-ES"/>
          </w:rPr>
          <w:t>innovación</w:t>
        </w:r>
      </w:hyperlink>
      <w:r w:rsidRPr="00005C14">
        <w:rPr>
          <w:rFonts w:ascii="Tahoma" w:hAnsi="Tahoma" w:cs="Tahoma"/>
          <w:color w:val="0070C0"/>
          <w:szCs w:val="24"/>
          <w:lang w:val="es-ES"/>
        </w:rPr>
        <w:t>, </w:t>
      </w:r>
      <w:hyperlink r:id="rId18" w:history="1">
        <w:r w:rsidRPr="006657EE">
          <w:rPr>
            <w:rFonts w:ascii="Tahoma" w:hAnsi="Tahoma" w:cs="Tahoma"/>
            <w:color w:val="0070C0"/>
            <w:szCs w:val="24"/>
            <w:lang w:val="es-ES"/>
          </w:rPr>
          <w:t>internacionalización</w:t>
        </w:r>
      </w:hyperlink>
      <w:r w:rsidRPr="00005C14">
        <w:rPr>
          <w:rFonts w:ascii="Tahoma" w:hAnsi="Tahoma" w:cs="Tahoma"/>
          <w:color w:val="0070C0"/>
          <w:szCs w:val="24"/>
          <w:lang w:val="es-ES"/>
        </w:rPr>
        <w:t>, </w:t>
      </w:r>
      <w:hyperlink r:id="rId19" w:history="1">
        <w:r w:rsidRPr="006657EE">
          <w:rPr>
            <w:rFonts w:ascii="Tahoma" w:hAnsi="Tahoma" w:cs="Tahoma"/>
            <w:color w:val="0070C0"/>
            <w:szCs w:val="24"/>
            <w:lang w:val="es-ES"/>
          </w:rPr>
          <w:t>medio ambiente y calidad</w:t>
        </w:r>
      </w:hyperlink>
      <w:r w:rsidRPr="00005C14">
        <w:rPr>
          <w:rFonts w:ascii="Tahoma" w:hAnsi="Tahoma" w:cs="Tahoma"/>
          <w:color w:val="0070C0"/>
          <w:szCs w:val="24"/>
          <w:lang w:val="es-ES"/>
        </w:rPr>
        <w:t>, </w:t>
      </w:r>
      <w:hyperlink r:id="rId20" w:history="1">
        <w:r w:rsidRPr="006657EE">
          <w:rPr>
            <w:rFonts w:ascii="Tahoma" w:hAnsi="Tahoma" w:cs="Tahoma"/>
            <w:color w:val="0070C0"/>
            <w:szCs w:val="24"/>
            <w:lang w:val="es-ES"/>
          </w:rPr>
          <w:t>Prevención de Riesgos Laborales</w:t>
        </w:r>
      </w:hyperlink>
      <w:r w:rsidRPr="00005C14">
        <w:rPr>
          <w:rFonts w:ascii="Tahoma" w:hAnsi="Tahoma" w:cs="Tahoma"/>
          <w:color w:val="0070C0"/>
          <w:szCs w:val="24"/>
          <w:lang w:val="es-ES"/>
        </w:rPr>
        <w:t>, </w:t>
      </w:r>
      <w:hyperlink r:id="rId21" w:history="1">
        <w:r w:rsidRPr="006657EE">
          <w:rPr>
            <w:rFonts w:ascii="Tahoma" w:hAnsi="Tahoma" w:cs="Tahoma"/>
            <w:color w:val="0070C0"/>
            <w:szCs w:val="24"/>
            <w:lang w:val="es-ES"/>
          </w:rPr>
          <w:t>comunicación institucional</w:t>
        </w:r>
      </w:hyperlink>
      <w:r w:rsidRPr="00005C14">
        <w:rPr>
          <w:rFonts w:ascii="Tahoma" w:hAnsi="Tahoma" w:cs="Tahoma"/>
          <w:color w:val="0070C0"/>
          <w:szCs w:val="24"/>
          <w:lang w:val="es-ES"/>
        </w:rPr>
        <w:t>, </w:t>
      </w:r>
      <w:hyperlink r:id="rId22" w:history="1">
        <w:r w:rsidRPr="006657EE">
          <w:rPr>
            <w:rFonts w:ascii="Tahoma" w:hAnsi="Tahoma" w:cs="Tahoma"/>
            <w:color w:val="0070C0"/>
            <w:szCs w:val="24"/>
            <w:lang w:val="es-ES"/>
          </w:rPr>
          <w:t>gestión RR.HH</w:t>
        </w:r>
      </w:hyperlink>
      <w:r w:rsidRPr="00005C14">
        <w:rPr>
          <w:rFonts w:ascii="Tahoma" w:hAnsi="Tahoma" w:cs="Tahoma"/>
          <w:color w:val="0070C0"/>
          <w:szCs w:val="24"/>
          <w:lang w:val="es-ES"/>
        </w:rPr>
        <w:t>, </w:t>
      </w:r>
      <w:hyperlink r:id="rId23" w:history="1">
        <w:r w:rsidRPr="006657EE">
          <w:rPr>
            <w:rFonts w:ascii="Tahoma" w:hAnsi="Tahoma" w:cs="Tahoma"/>
            <w:color w:val="0070C0"/>
            <w:szCs w:val="24"/>
            <w:lang w:val="es-ES"/>
          </w:rPr>
          <w:t>promoción RSE</w:t>
        </w:r>
      </w:hyperlink>
      <w:r w:rsidRPr="00005C14">
        <w:rPr>
          <w:rFonts w:ascii="Tahoma" w:hAnsi="Tahoma" w:cs="Tahoma"/>
          <w:color w:val="0070C0"/>
          <w:szCs w:val="24"/>
          <w:lang w:val="es-ES"/>
        </w:rPr>
        <w:t> y </w:t>
      </w:r>
      <w:hyperlink r:id="rId24" w:history="1">
        <w:r w:rsidRPr="006657EE">
          <w:rPr>
            <w:rFonts w:ascii="Tahoma" w:hAnsi="Tahoma" w:cs="Tahoma"/>
            <w:color w:val="0070C0"/>
            <w:szCs w:val="24"/>
            <w:lang w:val="es-ES"/>
          </w:rPr>
          <w:t>defensa de los empresarios ante los órganos jurisdiccionales</w:t>
        </w:r>
      </w:hyperlink>
      <w:r w:rsidRPr="00005C14">
        <w:rPr>
          <w:rFonts w:ascii="Tahoma" w:hAnsi="Tahoma" w:cs="Tahoma"/>
          <w:color w:val="0070C0"/>
          <w:szCs w:val="24"/>
          <w:lang w:val="es-ES"/>
        </w:rPr>
        <w:t>.</w:t>
      </w:r>
      <w:r w:rsidRPr="00005C14">
        <w:rPr>
          <w:rFonts w:ascii="Tahoma" w:hAnsi="Tahoma" w:cs="Tahoma"/>
          <w:color w:val="0070C0"/>
          <w:szCs w:val="24"/>
          <w:lang w:val="es-ES"/>
        </w:rPr>
        <w:br/>
      </w:r>
      <w:r w:rsidRPr="00005C14">
        <w:rPr>
          <w:rFonts w:ascii="Tahoma" w:hAnsi="Tahoma" w:cs="Tahoma"/>
          <w:color w:val="595959"/>
          <w:szCs w:val="24"/>
          <w:lang w:val="es-ES"/>
        </w:rPr>
        <w:br/>
      </w:r>
      <w:r w:rsidRPr="00005C14">
        <w:rPr>
          <w:rFonts w:ascii="Tahoma" w:hAnsi="Tahoma" w:cs="Tahoma"/>
          <w:szCs w:val="24"/>
          <w:lang w:val="es-ES"/>
        </w:rPr>
        <w:t>A esto se añade la celebración de jornadas informativas, seminarios y talleres prácticos, novedades legislativas y eventos que promocionan la actividad empresarial.</w:t>
      </w:r>
      <w:r w:rsidRPr="00005C14">
        <w:rPr>
          <w:rFonts w:ascii="Tahoma" w:hAnsi="Tahoma" w:cs="Tahoma"/>
          <w:color w:val="595959"/>
          <w:szCs w:val="24"/>
          <w:lang w:val="es-ES"/>
        </w:rPr>
        <w:br/>
      </w:r>
      <w:r w:rsidRPr="00005C14">
        <w:rPr>
          <w:rFonts w:ascii="Tahoma" w:hAnsi="Tahoma" w:cs="Tahoma"/>
          <w:color w:val="595959"/>
          <w:szCs w:val="24"/>
          <w:lang w:val="es-ES"/>
        </w:rPr>
        <w:br/>
      </w:r>
      <w:r w:rsidRPr="00005C14">
        <w:rPr>
          <w:rFonts w:ascii="Tahoma" w:hAnsi="Tahoma" w:cs="Tahoma"/>
          <w:szCs w:val="24"/>
          <w:lang w:val="es-ES"/>
        </w:rPr>
        <w:t>FEDA es la organización empresarial que cuenta con </w:t>
      </w:r>
      <w:hyperlink r:id="rId25" w:history="1">
        <w:r w:rsidRPr="006657EE">
          <w:rPr>
            <w:rFonts w:ascii="Tahoma" w:hAnsi="Tahoma" w:cs="Tahoma"/>
            <w:color w:val="0070C0"/>
            <w:szCs w:val="24"/>
            <w:lang w:val="es-ES"/>
          </w:rPr>
          <w:t xml:space="preserve">la </w:t>
        </w:r>
        <w:r w:rsidR="006657EE" w:rsidRPr="006657EE">
          <w:rPr>
            <w:rFonts w:ascii="Tahoma" w:hAnsi="Tahoma" w:cs="Tahoma"/>
            <w:color w:val="0070C0"/>
            <w:szCs w:val="24"/>
            <w:lang w:val="es-ES"/>
          </w:rPr>
          <w:t>p</w:t>
        </w:r>
        <w:r w:rsidRPr="006657EE">
          <w:rPr>
            <w:rFonts w:ascii="Tahoma" w:hAnsi="Tahoma" w:cs="Tahoma"/>
            <w:color w:val="0070C0"/>
            <w:szCs w:val="24"/>
            <w:lang w:val="es-ES"/>
          </w:rPr>
          <w:t>rimera Escuela de Negocios de Castilla-La Mancha</w:t>
        </w:r>
      </w:hyperlink>
      <w:r w:rsidRPr="00005C14">
        <w:rPr>
          <w:rFonts w:ascii="Tahoma" w:hAnsi="Tahoma" w:cs="Tahoma"/>
          <w:color w:val="595959"/>
          <w:szCs w:val="24"/>
          <w:lang w:val="es-ES"/>
        </w:rPr>
        <w:t> </w:t>
      </w:r>
      <w:r w:rsidRPr="00005C14">
        <w:rPr>
          <w:rFonts w:ascii="Tahoma" w:hAnsi="Tahoma" w:cs="Tahoma"/>
          <w:szCs w:val="24"/>
          <w:lang w:val="es-ES"/>
        </w:rPr>
        <w:t>y </w:t>
      </w:r>
      <w:hyperlink r:id="rId26" w:history="1">
        <w:r w:rsidRPr="006657EE">
          <w:rPr>
            <w:rFonts w:ascii="Tahoma" w:hAnsi="Tahoma" w:cs="Tahoma"/>
            <w:color w:val="0070C0"/>
            <w:szCs w:val="24"/>
            <w:lang w:val="es-ES"/>
          </w:rPr>
          <w:t>Centro de Negocios</w:t>
        </w:r>
      </w:hyperlink>
      <w:r w:rsidRPr="00005C14">
        <w:rPr>
          <w:rFonts w:ascii="Tahoma" w:hAnsi="Tahoma" w:cs="Tahoma"/>
          <w:color w:val="595959"/>
          <w:szCs w:val="24"/>
          <w:lang w:val="es-ES"/>
        </w:rPr>
        <w:t> </w:t>
      </w:r>
      <w:r w:rsidRPr="00005C14">
        <w:rPr>
          <w:rFonts w:ascii="Tahoma" w:hAnsi="Tahoma" w:cs="Tahoma"/>
          <w:szCs w:val="24"/>
          <w:lang w:val="es-ES"/>
        </w:rPr>
        <w:t>propio</w:t>
      </w:r>
      <w:r w:rsidR="006657EE">
        <w:rPr>
          <w:rFonts w:ascii="Tahoma" w:hAnsi="Tahoma" w:cs="Tahoma"/>
          <w:szCs w:val="24"/>
          <w:lang w:val="es-ES"/>
        </w:rPr>
        <w:t xml:space="preserve">, y unos </w:t>
      </w:r>
      <w:hyperlink r:id="rId27" w:history="1">
        <w:r w:rsidR="006657EE" w:rsidRPr="006657EE">
          <w:rPr>
            <w:rStyle w:val="Hipervnculo"/>
            <w:rFonts w:ascii="Tahoma" w:hAnsi="Tahoma" w:cs="Tahoma"/>
            <w:szCs w:val="24"/>
            <w:lang w:val="es-ES"/>
          </w:rPr>
          <w:t>Premios Empresariales que ya van a celebrar este 2022 su XXIII Edición, “los San Juan”</w:t>
        </w:r>
      </w:hyperlink>
      <w:r w:rsidR="006657EE">
        <w:rPr>
          <w:rFonts w:ascii="Tahoma" w:hAnsi="Tahoma" w:cs="Tahoma"/>
          <w:szCs w:val="24"/>
          <w:lang w:val="es-ES"/>
        </w:rPr>
        <w:t>.</w:t>
      </w:r>
    </w:p>
    <w:p w14:paraId="176F61CA" w14:textId="77777777" w:rsidR="00005C14" w:rsidRPr="00005C14" w:rsidRDefault="00005C14" w:rsidP="00005C14">
      <w:pPr>
        <w:shd w:val="clear" w:color="auto" w:fill="FFFFFF"/>
        <w:spacing w:after="150"/>
        <w:rPr>
          <w:rFonts w:ascii="Tahoma" w:hAnsi="Tahoma" w:cs="Tahoma"/>
          <w:color w:val="595959"/>
          <w:szCs w:val="24"/>
          <w:lang w:val="es-ES"/>
        </w:rPr>
      </w:pPr>
      <w:r w:rsidRPr="00005C14">
        <w:rPr>
          <w:rFonts w:ascii="Tahoma" w:hAnsi="Tahoma" w:cs="Tahoma"/>
          <w:color w:val="595959"/>
          <w:szCs w:val="24"/>
          <w:lang w:val="es-ES"/>
        </w:rPr>
        <w:t>  </w:t>
      </w:r>
    </w:p>
    <w:p w14:paraId="27073855" w14:textId="77777777" w:rsidR="00005C14" w:rsidRPr="006657EE" w:rsidRDefault="00005C14" w:rsidP="00005C14">
      <w:pPr>
        <w:suppressAutoHyphens/>
        <w:rPr>
          <w:rFonts w:ascii="Tahoma" w:hAnsi="Tahoma" w:cs="Tahoma"/>
          <w:szCs w:val="24"/>
          <w:lang w:val="es-ES" w:eastAsia="zh-CN"/>
        </w:rPr>
      </w:pPr>
    </w:p>
    <w:p w14:paraId="5B08E653" w14:textId="77777777" w:rsidR="00005C14" w:rsidRPr="006657EE" w:rsidRDefault="00005C14" w:rsidP="00BE1132">
      <w:pPr>
        <w:jc w:val="right"/>
        <w:rPr>
          <w:rFonts w:ascii="Tahoma" w:hAnsi="Tahoma" w:cs="Tahoma"/>
          <w:bCs/>
          <w:szCs w:val="24"/>
        </w:rPr>
      </w:pPr>
    </w:p>
    <w:p w14:paraId="7F78E8FF" w14:textId="77777777" w:rsidR="00275B73" w:rsidRPr="006657EE" w:rsidRDefault="00275B73" w:rsidP="00BE1132">
      <w:pPr>
        <w:jc w:val="right"/>
        <w:rPr>
          <w:rFonts w:ascii="Tahoma" w:hAnsi="Tahoma" w:cs="Tahoma"/>
          <w:bCs/>
          <w:szCs w:val="24"/>
        </w:rPr>
      </w:pPr>
    </w:p>
    <w:p w14:paraId="5C8F7F96" w14:textId="77777777" w:rsidR="00275B73" w:rsidRDefault="00275B73" w:rsidP="00BE1132">
      <w:pPr>
        <w:jc w:val="right"/>
        <w:rPr>
          <w:rFonts w:ascii="Tahoma" w:hAnsi="Tahoma" w:cs="Tahoma"/>
          <w:bCs/>
          <w:szCs w:val="24"/>
        </w:rPr>
      </w:pPr>
    </w:p>
    <w:sectPr w:rsidR="00275B73" w:rsidSect="00237893">
      <w:headerReference w:type="default" r:id="rId28"/>
      <w:footerReference w:type="even" r:id="rId29"/>
      <w:footerReference w:type="default" r:id="rId30"/>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E37D9" w14:textId="77777777" w:rsidR="0059246A" w:rsidRDefault="0059246A">
      <w:r>
        <w:separator/>
      </w:r>
    </w:p>
  </w:endnote>
  <w:endnote w:type="continuationSeparator" w:id="0">
    <w:p w14:paraId="0B01DA7B" w14:textId="77777777" w:rsidR="0059246A" w:rsidRDefault="00592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CBB2"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0C486713"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AB2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657EE">
      <w:rPr>
        <w:rStyle w:val="Nmerodepgina"/>
        <w:noProof/>
        <w:sz w:val="11"/>
        <w:szCs w:val="11"/>
      </w:rPr>
      <w:t>1</w:t>
    </w:r>
    <w:r>
      <w:rPr>
        <w:rStyle w:val="Nmerodepgina"/>
        <w:sz w:val="11"/>
        <w:szCs w:val="11"/>
      </w:rPr>
      <w:fldChar w:fldCharType="end"/>
    </w:r>
  </w:p>
  <w:p w14:paraId="24C2B9F6"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F557DDD" wp14:editId="7DCA4BC4">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4C99F27" wp14:editId="55EB8C3C">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EF40C3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384BF9F"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86FB74F" wp14:editId="00D81F8E">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E3F337E" wp14:editId="59A76FB8">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84BBBB6" w14:textId="77777777" w:rsidR="00A90926" w:rsidRPr="009B267A" w:rsidRDefault="0059246A"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C6D170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1184C"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14:paraId="5D64D953"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775D078" wp14:editId="4DCB5147">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BF9E7CA" wp14:editId="0D3DDF7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19B1A83A" wp14:editId="4F8F790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2FFD86E" w14:textId="77777777" w:rsidR="00A90926" w:rsidRPr="00C00842" w:rsidRDefault="0059246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1184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4E2412EF" wp14:editId="58F73689">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35CF393" w14:textId="77777777" w:rsidR="00A90926" w:rsidRPr="00C00842" w:rsidRDefault="0059246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1184C"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62E47" w14:textId="77777777" w:rsidR="0059246A" w:rsidRDefault="0059246A">
      <w:r>
        <w:separator/>
      </w:r>
    </w:p>
  </w:footnote>
  <w:footnote w:type="continuationSeparator" w:id="0">
    <w:p w14:paraId="193217B6" w14:textId="77777777" w:rsidR="0059246A" w:rsidRDefault="00592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07CF3"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E3F4D89" wp14:editId="0D8E8373">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636325F"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83733EA"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8CF63D5"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0EA626CB"/>
    <w:multiLevelType w:val="hybridMultilevel"/>
    <w:tmpl w:val="F4527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4"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3BD938F5"/>
    <w:multiLevelType w:val="hybridMultilevel"/>
    <w:tmpl w:val="4C1A0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0525026"/>
    <w:multiLevelType w:val="hybridMultilevel"/>
    <w:tmpl w:val="FC0E28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8"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1CF1CC6"/>
    <w:multiLevelType w:val="multilevel"/>
    <w:tmpl w:val="FA1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156E9B"/>
    <w:multiLevelType w:val="hybridMultilevel"/>
    <w:tmpl w:val="FEE40A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42"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5"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51"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F5B075A"/>
    <w:multiLevelType w:val="hybridMultilevel"/>
    <w:tmpl w:val="8DFC6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91901984">
    <w:abstractNumId w:val="44"/>
  </w:num>
  <w:num w:numId="2" w16cid:durableId="1430810544">
    <w:abstractNumId w:val="6"/>
  </w:num>
  <w:num w:numId="3" w16cid:durableId="1218316739">
    <w:abstractNumId w:val="2"/>
  </w:num>
  <w:num w:numId="4" w16cid:durableId="1104770374">
    <w:abstractNumId w:val="1"/>
  </w:num>
  <w:num w:numId="5" w16cid:durableId="1618953761">
    <w:abstractNumId w:val="0"/>
  </w:num>
  <w:num w:numId="6" w16cid:durableId="237061238">
    <w:abstractNumId w:val="51"/>
  </w:num>
  <w:num w:numId="7" w16cid:durableId="130171306">
    <w:abstractNumId w:val="26"/>
  </w:num>
  <w:num w:numId="8" w16cid:durableId="485509570">
    <w:abstractNumId w:val="46"/>
  </w:num>
  <w:num w:numId="9" w16cid:durableId="2131434933">
    <w:abstractNumId w:val="19"/>
  </w:num>
  <w:num w:numId="10" w16cid:durableId="2070035301">
    <w:abstractNumId w:val="42"/>
  </w:num>
  <w:num w:numId="11" w16cid:durableId="1058013810">
    <w:abstractNumId w:val="41"/>
  </w:num>
  <w:num w:numId="12" w16cid:durableId="676229877">
    <w:abstractNumId w:val="50"/>
  </w:num>
  <w:num w:numId="13" w16cid:durableId="903566505">
    <w:abstractNumId w:val="34"/>
  </w:num>
  <w:num w:numId="14" w16cid:durableId="815805053">
    <w:abstractNumId w:val="20"/>
  </w:num>
  <w:num w:numId="15" w16cid:durableId="1220047154">
    <w:abstractNumId w:val="35"/>
  </w:num>
  <w:num w:numId="16" w16cid:durableId="1745226074">
    <w:abstractNumId w:val="18"/>
  </w:num>
  <w:num w:numId="17" w16cid:durableId="1002929102">
    <w:abstractNumId w:val="48"/>
  </w:num>
  <w:num w:numId="18" w16cid:durableId="579951993">
    <w:abstractNumId w:val="14"/>
  </w:num>
  <w:num w:numId="19" w16cid:durableId="1493179915">
    <w:abstractNumId w:val="27"/>
  </w:num>
  <w:num w:numId="20" w16cid:durableId="1990985863">
    <w:abstractNumId w:val="47"/>
  </w:num>
  <w:num w:numId="21" w16cid:durableId="1312060814">
    <w:abstractNumId w:val="24"/>
  </w:num>
  <w:num w:numId="22" w16cid:durableId="182519539">
    <w:abstractNumId w:val="31"/>
  </w:num>
  <w:num w:numId="23" w16cid:durableId="503396399">
    <w:abstractNumId w:val="17"/>
  </w:num>
  <w:num w:numId="24" w16cid:durableId="1144421201">
    <w:abstractNumId w:val="36"/>
  </w:num>
  <w:num w:numId="25" w16cid:durableId="269824577">
    <w:abstractNumId w:val="33"/>
  </w:num>
  <w:num w:numId="26" w16cid:durableId="1858882326">
    <w:abstractNumId w:val="7"/>
  </w:num>
  <w:num w:numId="27" w16cid:durableId="934947215">
    <w:abstractNumId w:val="8"/>
  </w:num>
  <w:num w:numId="28" w16cid:durableId="599796079">
    <w:abstractNumId w:val="25"/>
  </w:num>
  <w:num w:numId="29" w16cid:durableId="231039865">
    <w:abstractNumId w:val="22"/>
  </w:num>
  <w:num w:numId="30" w16cid:durableId="26875643">
    <w:abstractNumId w:val="45"/>
  </w:num>
  <w:num w:numId="31" w16cid:durableId="271595676">
    <w:abstractNumId w:val="38"/>
  </w:num>
  <w:num w:numId="32" w16cid:durableId="1174566771">
    <w:abstractNumId w:val="32"/>
  </w:num>
  <w:num w:numId="33" w16cid:durableId="1266378275">
    <w:abstractNumId w:val="16"/>
  </w:num>
  <w:num w:numId="34" w16cid:durableId="1949047624">
    <w:abstractNumId w:val="43"/>
  </w:num>
  <w:num w:numId="35" w16cid:durableId="570391096">
    <w:abstractNumId w:val="10"/>
  </w:num>
  <w:num w:numId="36" w16cid:durableId="1519126129">
    <w:abstractNumId w:val="9"/>
  </w:num>
  <w:num w:numId="37" w16cid:durableId="1848904113">
    <w:abstractNumId w:val="11"/>
  </w:num>
  <w:num w:numId="38" w16cid:durableId="1458642486">
    <w:abstractNumId w:val="21"/>
  </w:num>
  <w:num w:numId="39" w16cid:durableId="1202862541">
    <w:abstractNumId w:val="15"/>
  </w:num>
  <w:num w:numId="40" w16cid:durableId="1644967797">
    <w:abstractNumId w:val="37"/>
  </w:num>
  <w:num w:numId="41" w16cid:durableId="191650048">
    <w:abstractNumId w:val="49"/>
  </w:num>
  <w:num w:numId="42" w16cid:durableId="1223447661">
    <w:abstractNumId w:val="23"/>
  </w:num>
  <w:num w:numId="43" w16cid:durableId="25372195">
    <w:abstractNumId w:val="29"/>
  </w:num>
  <w:num w:numId="44" w16cid:durableId="1833445077">
    <w:abstractNumId w:val="39"/>
  </w:num>
  <w:num w:numId="45" w16cid:durableId="1907570428">
    <w:abstractNumId w:val="52"/>
  </w:num>
  <w:num w:numId="46" w16cid:durableId="1755474679">
    <w:abstractNumId w:val="13"/>
  </w:num>
  <w:num w:numId="47" w16cid:durableId="896402886">
    <w:abstractNumId w:val="28"/>
  </w:num>
  <w:num w:numId="48" w16cid:durableId="68578126">
    <w:abstractNumId w:val="40"/>
  </w:num>
  <w:num w:numId="49" w16cid:durableId="517620036">
    <w:abstractNumId w:val="30"/>
  </w:num>
  <w:num w:numId="50" w16cid:durableId="28377500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246A"/>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661"/>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89DD6A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actualidad/noticias/itemlist/category/333-institucional" TargetMode="External"/><Relationship Id="rId18" Type="http://schemas.openxmlformats.org/officeDocument/2006/relationships/hyperlink" Target="https://www.feda.es/servicios/asesoramiento-tecnico/internacional" TargetMode="External"/><Relationship Id="rId26" Type="http://schemas.openxmlformats.org/officeDocument/2006/relationships/hyperlink" Target="http://www.centrodenegociosfeda.com/" TargetMode="External"/><Relationship Id="rId3" Type="http://schemas.openxmlformats.org/officeDocument/2006/relationships/styles" Target="styles.xml"/><Relationship Id="rId21" Type="http://schemas.openxmlformats.org/officeDocument/2006/relationships/hyperlink" Target="https://www.feda.es/servicios/asesoramiento-tecnico/comunicacion" TargetMode="External"/><Relationship Id="rId7" Type="http://schemas.openxmlformats.org/officeDocument/2006/relationships/endnotes" Target="endnotes.xml"/><Relationship Id="rId12" Type="http://schemas.openxmlformats.org/officeDocument/2006/relationships/hyperlink" Target="https://www.feda.es/actualidad/normativa-empresarial/itemlist/category/22-convenios-colectivos" TargetMode="External"/><Relationship Id="rId17" Type="http://schemas.openxmlformats.org/officeDocument/2006/relationships/hyperlink" Target="https://www.feda.es/servicios/asesoramiento-tecnico/gestion-de-la-innovacion" TargetMode="External"/><Relationship Id="rId25" Type="http://schemas.openxmlformats.org/officeDocument/2006/relationships/hyperlink" Target="http://www.escueladenegociosfeda.com/" TargetMode="External"/><Relationship Id="rId2" Type="http://schemas.openxmlformats.org/officeDocument/2006/relationships/numbering" Target="numbering.xml"/><Relationship Id="rId16" Type="http://schemas.openxmlformats.org/officeDocument/2006/relationships/hyperlink" Target="https://www.feda.es/formacion" TargetMode="External"/><Relationship Id="rId20" Type="http://schemas.openxmlformats.org/officeDocument/2006/relationships/hyperlink" Target="https://www.feda.es/servicios/asesoramiento-tecnico/prevencion-riesgos-laboral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 TargetMode="External"/><Relationship Id="rId24" Type="http://schemas.openxmlformats.org/officeDocument/2006/relationships/hyperlink" Target="https://www.feda.es/servicios/defensa-juridic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eda.es/servicios/asesoramiento-fiscal-y-laboral" TargetMode="External"/><Relationship Id="rId23" Type="http://schemas.openxmlformats.org/officeDocument/2006/relationships/hyperlink" Target="https://www.feda.es/valor-anadido/responsabilidad-social-empresarial" TargetMode="External"/><Relationship Id="rId28" Type="http://schemas.openxmlformats.org/officeDocument/2006/relationships/header" Target="header1.xml"/><Relationship Id="rId10" Type="http://schemas.openxmlformats.org/officeDocument/2006/relationships/hyperlink" Target="https://www.feda.es/feda/nuestro-equipo/4-sede-central-albacete/38-asociaciones-y-areas-tecnicas" TargetMode="External"/><Relationship Id="rId19" Type="http://schemas.openxmlformats.org/officeDocument/2006/relationships/hyperlink" Target="https://www.feda.es/servicios/asesoramiento-tecnico/medio-ambiente-y-calida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maps/@39.0059539,-1.859844,3a,90y,49h,90t/data=!3m7!1e1!3m5!1sELq3lj0QfRYAAAGu5upo1Q!2e0!3e2!7i13312!8i6656" TargetMode="External"/><Relationship Id="rId14" Type="http://schemas.openxmlformats.org/officeDocument/2006/relationships/hyperlink" Target="https://cecam.es/" TargetMode="External"/><Relationship Id="rId22" Type="http://schemas.openxmlformats.org/officeDocument/2006/relationships/hyperlink" Target="https://www.feda.es/servicios/asesoramiento-tecnico/recursos-humanos" TargetMode="External"/><Relationship Id="rId27" Type="http://schemas.openxmlformats.org/officeDocument/2006/relationships/hyperlink" Target="https://www.feda.es/feda/premios-san-juan/edicion-2022"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813FA-6BAD-4144-93E8-63D442CA6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892</Words>
  <Characters>4911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5792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Rafa</cp:lastModifiedBy>
  <cp:revision>3</cp:revision>
  <cp:lastPrinted>2021-03-16T11:17:00Z</cp:lastPrinted>
  <dcterms:created xsi:type="dcterms:W3CDTF">2022-04-22T10:35:00Z</dcterms:created>
  <dcterms:modified xsi:type="dcterms:W3CDTF">2022-04-25T10:37:00Z</dcterms:modified>
</cp:coreProperties>
</file>