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1677D" w14:textId="77777777" w:rsidR="00485B71" w:rsidRDefault="00485B71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14:paraId="6662E5BF" w14:textId="00A0BAC1" w:rsidR="00AC4B5B" w:rsidRDefault="0036042E" w:rsidP="00B20D66">
      <w:pPr>
        <w:jc w:val="right"/>
        <w:rPr>
          <w:rFonts w:ascii="Tahoma" w:hAnsi="Tahoma" w:cs="Tahoma"/>
          <w:bCs/>
          <w:sz w:val="22"/>
          <w:szCs w:val="18"/>
        </w:rPr>
      </w:pPr>
      <w:r w:rsidRPr="0036042E">
        <w:rPr>
          <w:rFonts w:ascii="Tahoma" w:hAnsi="Tahoma" w:cs="Tahoma"/>
          <w:bCs/>
          <w:sz w:val="22"/>
          <w:szCs w:val="22"/>
        </w:rPr>
        <w:t>Albacete,</w:t>
      </w:r>
      <w:r w:rsidR="00DB0B7B">
        <w:rPr>
          <w:rFonts w:ascii="Tahoma" w:hAnsi="Tahoma" w:cs="Tahoma"/>
          <w:bCs/>
          <w:sz w:val="22"/>
          <w:szCs w:val="22"/>
        </w:rPr>
        <w:t xml:space="preserve"> </w:t>
      </w:r>
      <w:r w:rsidR="00616EB6">
        <w:rPr>
          <w:rFonts w:ascii="Tahoma" w:hAnsi="Tahoma" w:cs="Tahoma"/>
          <w:bCs/>
          <w:sz w:val="22"/>
          <w:szCs w:val="22"/>
        </w:rPr>
        <w:t>2</w:t>
      </w:r>
      <w:r w:rsidR="0009245C">
        <w:rPr>
          <w:rFonts w:ascii="Tahoma" w:hAnsi="Tahoma" w:cs="Tahoma"/>
          <w:bCs/>
          <w:sz w:val="22"/>
          <w:szCs w:val="22"/>
        </w:rPr>
        <w:t>7</w:t>
      </w:r>
      <w:r w:rsidR="00AC4B5B">
        <w:rPr>
          <w:rFonts w:ascii="Tahoma" w:hAnsi="Tahoma" w:cs="Tahoma"/>
          <w:bCs/>
          <w:sz w:val="22"/>
          <w:szCs w:val="18"/>
        </w:rPr>
        <w:t xml:space="preserve"> </w:t>
      </w:r>
      <w:r w:rsidR="00B20D66">
        <w:rPr>
          <w:rFonts w:ascii="Tahoma" w:hAnsi="Tahoma" w:cs="Tahoma"/>
          <w:bCs/>
          <w:sz w:val="22"/>
          <w:szCs w:val="18"/>
        </w:rPr>
        <w:t>octubre</w:t>
      </w:r>
      <w:r w:rsidR="00AC4B5B">
        <w:rPr>
          <w:rFonts w:ascii="Tahoma" w:hAnsi="Tahoma" w:cs="Tahoma"/>
          <w:bCs/>
          <w:sz w:val="22"/>
          <w:szCs w:val="18"/>
        </w:rPr>
        <w:t xml:space="preserve"> 2026</w:t>
      </w:r>
    </w:p>
    <w:p w14:paraId="754EE45B" w14:textId="77777777" w:rsidR="00616EB6" w:rsidRDefault="00616EB6" w:rsidP="00B20D66">
      <w:pPr>
        <w:jc w:val="right"/>
        <w:rPr>
          <w:rFonts w:ascii="Tahoma" w:hAnsi="Tahoma" w:cs="Tahoma"/>
          <w:bCs/>
          <w:sz w:val="22"/>
          <w:szCs w:val="18"/>
        </w:rPr>
      </w:pPr>
    </w:p>
    <w:p w14:paraId="22256EE3" w14:textId="77777777" w:rsidR="00303935" w:rsidRDefault="00303935" w:rsidP="004674CB">
      <w:pPr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FEDA consolida la proyección internacional del sector agroalimentario de Castilla-La Mancha tras coordinar un año más la misión empresarial a SIAL París 2026</w:t>
      </w:r>
    </w:p>
    <w:p w14:paraId="1163A1EF" w14:textId="77777777" w:rsidR="0009245C" w:rsidRDefault="0009245C" w:rsidP="00303935">
      <w:pPr>
        <w:jc w:val="center"/>
        <w:rPr>
          <w:rFonts w:ascii="Tahoma" w:hAnsi="Tahoma" w:cs="Tahoma"/>
          <w:b/>
          <w:bCs/>
          <w:sz w:val="32"/>
          <w:szCs w:val="32"/>
          <w:lang w:val="es-ES"/>
        </w:rPr>
      </w:pPr>
    </w:p>
    <w:p w14:paraId="111BAD92" w14:textId="419B35F9" w:rsidR="00303935" w:rsidRPr="0009245C" w:rsidRDefault="00303935" w:rsidP="0009245C">
      <w:pPr>
        <w:pStyle w:val="Prrafodelista"/>
        <w:numPr>
          <w:ilvl w:val="0"/>
          <w:numId w:val="30"/>
        </w:numPr>
        <w:spacing w:line="240" w:lineRule="auto"/>
        <w:jc w:val="center"/>
        <w:rPr>
          <w:rFonts w:ascii="Tahoma" w:hAnsi="Tahoma" w:cs="Tahoma"/>
        </w:rPr>
      </w:pPr>
      <w:r w:rsidRPr="0009245C">
        <w:rPr>
          <w:rFonts w:ascii="Tahoma" w:hAnsi="Tahoma" w:cs="Tahoma"/>
          <w:b/>
          <w:bCs/>
        </w:rPr>
        <w:t>Veintiuna empresas de la región han participado en una de las principales ferias internacionales de alimentación, generando nuevas oportunidades de negocio, contactos comerciales y alianzas estratégicas gracias a la coordinación de FEDA y al respaldo del convenio IPEX-CECAM</w:t>
      </w:r>
    </w:p>
    <w:p w14:paraId="130F4E56" w14:textId="77777777" w:rsidR="0009245C" w:rsidRPr="0009245C" w:rsidRDefault="0009245C" w:rsidP="0009245C">
      <w:pPr>
        <w:pStyle w:val="Prrafodelista"/>
        <w:spacing w:line="240" w:lineRule="auto"/>
        <w:rPr>
          <w:rFonts w:ascii="Tahoma" w:hAnsi="Tahoma" w:cs="Tahoma"/>
        </w:rPr>
      </w:pPr>
    </w:p>
    <w:p w14:paraId="6DDE68DE" w14:textId="77777777" w:rsidR="00303935" w:rsidRDefault="00303935" w:rsidP="00303935">
      <w:pPr>
        <w:rPr>
          <w:rFonts w:ascii="Tahoma" w:hAnsi="Tahoma" w:cs="Tahoma"/>
          <w:sz w:val="22"/>
          <w:szCs w:val="22"/>
        </w:rPr>
      </w:pPr>
      <w:r w:rsidRPr="0009245C">
        <w:rPr>
          <w:rFonts w:ascii="Tahoma" w:hAnsi="Tahoma" w:cs="Tahoma"/>
          <w:sz w:val="22"/>
          <w:szCs w:val="22"/>
        </w:rPr>
        <w:t xml:space="preserve">La </w:t>
      </w:r>
      <w:hyperlink r:id="rId8" w:history="1">
        <w:r w:rsidRPr="0009245C">
          <w:rPr>
            <w:rStyle w:val="Hipervnculo"/>
            <w:rFonts w:ascii="Tahoma" w:hAnsi="Tahoma" w:cs="Tahoma"/>
            <w:sz w:val="22"/>
            <w:szCs w:val="22"/>
          </w:rPr>
          <w:t>Confederación de Empresarios de Albacete, FEDA</w:t>
        </w:r>
      </w:hyperlink>
      <w:r w:rsidRPr="0009245C">
        <w:rPr>
          <w:rFonts w:ascii="Tahoma" w:hAnsi="Tahoma" w:cs="Tahoma"/>
          <w:sz w:val="22"/>
          <w:szCs w:val="22"/>
        </w:rPr>
        <w:t xml:space="preserve">, ha culminado con éxito la coordinación técnica de la </w:t>
      </w:r>
      <w:hyperlink r:id="rId9" w:history="1">
        <w:r w:rsidRPr="0009245C">
          <w:rPr>
            <w:rStyle w:val="Hipervnculo"/>
            <w:rFonts w:ascii="Tahoma" w:hAnsi="Tahoma" w:cs="Tahoma"/>
            <w:sz w:val="22"/>
            <w:szCs w:val="22"/>
          </w:rPr>
          <w:t xml:space="preserve">misión empresarial a </w:t>
        </w:r>
        <w:r w:rsidRPr="0009245C">
          <w:rPr>
            <w:rStyle w:val="Hipervnculo"/>
            <w:rFonts w:ascii="Tahoma" w:hAnsi="Tahoma" w:cs="Tahoma"/>
            <w:b/>
            <w:bCs/>
            <w:sz w:val="22"/>
            <w:szCs w:val="22"/>
          </w:rPr>
          <w:t>SIAL París 2026</w:t>
        </w:r>
      </w:hyperlink>
      <w:r w:rsidRPr="0009245C">
        <w:rPr>
          <w:rFonts w:ascii="Tahoma" w:hAnsi="Tahoma" w:cs="Tahoma"/>
          <w:sz w:val="22"/>
          <w:szCs w:val="22"/>
        </w:rPr>
        <w:t>, una de las mayores ferias internacionales del sector de la alimentación y las bebidas, consolidando una nueva actuación estratégica para impulsar la internacionalización del tejido agroalimentario de Castilla-La Mancha.</w:t>
      </w:r>
    </w:p>
    <w:p w14:paraId="74ED1A75" w14:textId="77777777" w:rsidR="0009245C" w:rsidRPr="0009245C" w:rsidRDefault="0009245C" w:rsidP="00303935">
      <w:pPr>
        <w:rPr>
          <w:rFonts w:ascii="Tahoma" w:hAnsi="Tahoma" w:cs="Tahoma"/>
          <w:sz w:val="22"/>
          <w:szCs w:val="22"/>
        </w:rPr>
      </w:pPr>
    </w:p>
    <w:p w14:paraId="0869FAA6" w14:textId="77777777" w:rsidR="00303935" w:rsidRDefault="00303935" w:rsidP="00303935">
      <w:pPr>
        <w:rPr>
          <w:rFonts w:ascii="Tahoma" w:hAnsi="Tahoma" w:cs="Tahoma"/>
          <w:sz w:val="22"/>
          <w:szCs w:val="22"/>
        </w:rPr>
      </w:pPr>
      <w:r w:rsidRPr="0009245C">
        <w:rPr>
          <w:rFonts w:ascii="Tahoma" w:hAnsi="Tahoma" w:cs="Tahoma"/>
          <w:sz w:val="22"/>
          <w:szCs w:val="22"/>
        </w:rPr>
        <w:t xml:space="preserve">La acción, desarrollada del </w:t>
      </w:r>
      <w:r w:rsidRPr="0009245C">
        <w:rPr>
          <w:rFonts w:ascii="Tahoma" w:hAnsi="Tahoma" w:cs="Tahoma"/>
          <w:b/>
          <w:bCs/>
          <w:sz w:val="22"/>
          <w:szCs w:val="22"/>
        </w:rPr>
        <w:t>18 al 21 de octubre en París</w:t>
      </w:r>
      <w:r w:rsidRPr="0009245C">
        <w:rPr>
          <w:rFonts w:ascii="Tahoma" w:hAnsi="Tahoma" w:cs="Tahoma"/>
          <w:sz w:val="22"/>
          <w:szCs w:val="22"/>
        </w:rPr>
        <w:t xml:space="preserve">, ha permitido que </w:t>
      </w:r>
      <w:r w:rsidRPr="0009245C">
        <w:rPr>
          <w:rFonts w:ascii="Tahoma" w:hAnsi="Tahoma" w:cs="Tahoma"/>
          <w:b/>
          <w:bCs/>
          <w:sz w:val="22"/>
          <w:szCs w:val="22"/>
        </w:rPr>
        <w:t>veintiuna empresas agroalimentarias de la región</w:t>
      </w:r>
      <w:r w:rsidRPr="0009245C">
        <w:rPr>
          <w:rFonts w:ascii="Tahoma" w:hAnsi="Tahoma" w:cs="Tahoma"/>
          <w:sz w:val="22"/>
          <w:szCs w:val="22"/>
        </w:rPr>
        <w:t xml:space="preserve"> conozcan de primera mano las principales tendencias internacionales del sector, establezcan relaciones comerciales con potenciales clientes y distribuidores y fortalezcan su presencia en mercados exteriores.</w:t>
      </w:r>
    </w:p>
    <w:p w14:paraId="3DB0E4BD" w14:textId="77777777" w:rsidR="0009245C" w:rsidRPr="0009245C" w:rsidRDefault="0009245C" w:rsidP="00303935">
      <w:pPr>
        <w:rPr>
          <w:rFonts w:ascii="Tahoma" w:hAnsi="Tahoma" w:cs="Tahoma"/>
          <w:sz w:val="22"/>
          <w:szCs w:val="22"/>
        </w:rPr>
      </w:pPr>
    </w:p>
    <w:p w14:paraId="64C1584B" w14:textId="32D75D23" w:rsidR="00303935" w:rsidRDefault="00303935" w:rsidP="00303935">
      <w:pPr>
        <w:rPr>
          <w:rFonts w:ascii="Tahoma" w:hAnsi="Tahoma" w:cs="Tahoma"/>
          <w:sz w:val="22"/>
          <w:szCs w:val="22"/>
        </w:rPr>
      </w:pPr>
      <w:r w:rsidRPr="0009245C">
        <w:rPr>
          <w:rFonts w:ascii="Tahoma" w:hAnsi="Tahoma" w:cs="Tahoma"/>
          <w:sz w:val="22"/>
          <w:szCs w:val="22"/>
        </w:rPr>
        <w:t xml:space="preserve">La misión ha sido promovida un año más por el Gobierno de Castilla-La Mancha, en el marco del convenio entre el </w:t>
      </w:r>
      <w:hyperlink r:id="rId10" w:history="1">
        <w:r w:rsidRPr="0009245C">
          <w:rPr>
            <w:rStyle w:val="Hipervnculo"/>
            <w:rFonts w:ascii="Tahoma" w:hAnsi="Tahoma" w:cs="Tahoma"/>
            <w:sz w:val="22"/>
            <w:szCs w:val="22"/>
          </w:rPr>
          <w:t>Instituto de Promoción Exterior de Castilla-La Mancha, IPEX</w:t>
        </w:r>
      </w:hyperlink>
      <w:r w:rsidRPr="0009245C">
        <w:rPr>
          <w:rFonts w:ascii="Tahoma" w:hAnsi="Tahoma" w:cs="Tahoma"/>
          <w:sz w:val="22"/>
          <w:szCs w:val="22"/>
        </w:rPr>
        <w:t xml:space="preserve">,  y </w:t>
      </w:r>
      <w:hyperlink r:id="rId11" w:history="1">
        <w:r w:rsidRPr="0009245C">
          <w:rPr>
            <w:rStyle w:val="Hipervnculo"/>
            <w:rFonts w:ascii="Tahoma" w:hAnsi="Tahoma" w:cs="Tahoma"/>
            <w:sz w:val="22"/>
            <w:szCs w:val="22"/>
          </w:rPr>
          <w:t>CECAM CEOE-CEPYME Castilla-La Mancha</w:t>
        </w:r>
      </w:hyperlink>
      <w:r w:rsidRPr="0009245C">
        <w:rPr>
          <w:rFonts w:ascii="Tahoma" w:hAnsi="Tahoma" w:cs="Tahoma"/>
          <w:sz w:val="22"/>
          <w:szCs w:val="22"/>
        </w:rPr>
        <w:t xml:space="preserve">, </w:t>
      </w:r>
      <w:r w:rsidR="0009245C">
        <w:rPr>
          <w:rFonts w:ascii="Tahoma" w:hAnsi="Tahoma" w:cs="Tahoma"/>
          <w:sz w:val="22"/>
          <w:szCs w:val="22"/>
        </w:rPr>
        <w:t xml:space="preserve">la coordinación del </w:t>
      </w:r>
      <w:hyperlink r:id="rId12" w:history="1">
        <w:r w:rsidR="0009245C" w:rsidRPr="0009245C">
          <w:rPr>
            <w:rStyle w:val="Hipervnculo"/>
            <w:rFonts w:ascii="Tahoma" w:hAnsi="Tahoma" w:cs="Tahoma"/>
            <w:sz w:val="22"/>
            <w:szCs w:val="22"/>
          </w:rPr>
          <w:t>Área Internacional de FEDA,</w:t>
        </w:r>
      </w:hyperlink>
      <w:r w:rsidR="0009245C">
        <w:rPr>
          <w:rFonts w:ascii="Tahoma" w:hAnsi="Tahoma" w:cs="Tahoma"/>
          <w:sz w:val="22"/>
          <w:szCs w:val="22"/>
        </w:rPr>
        <w:t xml:space="preserve"> y </w:t>
      </w:r>
      <w:r w:rsidRPr="0009245C">
        <w:rPr>
          <w:rFonts w:ascii="Tahoma" w:hAnsi="Tahoma" w:cs="Tahoma"/>
          <w:sz w:val="22"/>
          <w:szCs w:val="22"/>
        </w:rPr>
        <w:t>contando con ayudas públicas que han facilitado la participación de las empresas regionales.</w:t>
      </w:r>
    </w:p>
    <w:p w14:paraId="3BA88B18" w14:textId="77777777" w:rsidR="0009245C" w:rsidRPr="0009245C" w:rsidRDefault="0009245C" w:rsidP="00303935">
      <w:pPr>
        <w:rPr>
          <w:rFonts w:ascii="Tahoma" w:hAnsi="Tahoma" w:cs="Tahoma"/>
          <w:sz w:val="22"/>
          <w:szCs w:val="22"/>
        </w:rPr>
      </w:pPr>
    </w:p>
    <w:p w14:paraId="6865129B" w14:textId="77777777" w:rsidR="00303935" w:rsidRDefault="00303935" w:rsidP="00303935">
      <w:pPr>
        <w:rPr>
          <w:rFonts w:ascii="Tahoma" w:hAnsi="Tahoma" w:cs="Tahoma"/>
          <w:b/>
          <w:bCs/>
          <w:sz w:val="22"/>
          <w:szCs w:val="22"/>
        </w:rPr>
      </w:pPr>
      <w:r w:rsidRPr="0009245C">
        <w:rPr>
          <w:rFonts w:ascii="Tahoma" w:hAnsi="Tahoma" w:cs="Tahoma"/>
          <w:b/>
          <w:bCs/>
          <w:sz w:val="22"/>
          <w:szCs w:val="22"/>
        </w:rPr>
        <w:t>FEDA, motor de la internacionalización del sector agroalimentario regional</w:t>
      </w:r>
    </w:p>
    <w:p w14:paraId="58FC4F26" w14:textId="77777777" w:rsidR="0009245C" w:rsidRPr="0009245C" w:rsidRDefault="0009245C" w:rsidP="00303935">
      <w:pPr>
        <w:rPr>
          <w:rFonts w:ascii="Tahoma" w:hAnsi="Tahoma" w:cs="Tahoma"/>
          <w:b/>
          <w:bCs/>
          <w:sz w:val="22"/>
          <w:szCs w:val="22"/>
        </w:rPr>
      </w:pPr>
    </w:p>
    <w:p w14:paraId="0887AA97" w14:textId="77777777" w:rsidR="00303935" w:rsidRDefault="00303935" w:rsidP="00303935">
      <w:pPr>
        <w:rPr>
          <w:rFonts w:ascii="Tahoma" w:hAnsi="Tahoma" w:cs="Tahoma"/>
          <w:sz w:val="22"/>
          <w:szCs w:val="22"/>
        </w:rPr>
      </w:pPr>
      <w:r w:rsidRPr="0009245C">
        <w:rPr>
          <w:rFonts w:ascii="Tahoma" w:hAnsi="Tahoma" w:cs="Tahoma"/>
          <w:sz w:val="22"/>
          <w:szCs w:val="22"/>
        </w:rPr>
        <w:t>Como entidad responsable de la coordinación técnica y ejecución de la actuación, el equipo técnico de FEDA, representada por la responsable del Departamento de Asociaciones, Áreas Técnicas y Proyectos de FEDA, Évelin R. Molano, y la técnica de internacional, innovación, inversión y digitalización de FEDA, Laura García, ha acompañado a las empresas durante todas las fases del proyecto, desde la preparación previa del viaje hasta el desarrollo en destino, facilitando información estratégica, asesoramiento especializado y apoyo permanente a los participantes.</w:t>
      </w:r>
    </w:p>
    <w:p w14:paraId="4ACB0541" w14:textId="77777777" w:rsidR="0009245C" w:rsidRPr="0009245C" w:rsidRDefault="0009245C" w:rsidP="00303935">
      <w:pPr>
        <w:rPr>
          <w:rFonts w:ascii="Tahoma" w:hAnsi="Tahoma" w:cs="Tahoma"/>
          <w:sz w:val="22"/>
          <w:szCs w:val="22"/>
        </w:rPr>
      </w:pPr>
    </w:p>
    <w:p w14:paraId="24A6D260" w14:textId="77777777" w:rsidR="0009245C" w:rsidRDefault="00303935" w:rsidP="00303935">
      <w:pPr>
        <w:rPr>
          <w:rFonts w:ascii="Tahoma" w:hAnsi="Tahoma" w:cs="Tahoma"/>
          <w:sz w:val="22"/>
          <w:szCs w:val="22"/>
        </w:rPr>
      </w:pPr>
      <w:r w:rsidRPr="0009245C">
        <w:rPr>
          <w:rFonts w:ascii="Tahoma" w:hAnsi="Tahoma" w:cs="Tahoma"/>
          <w:sz w:val="22"/>
          <w:szCs w:val="22"/>
        </w:rPr>
        <w:t xml:space="preserve">Además, gracias a la participación de FEDA en el proyecto de la Comisión Europea, de la </w:t>
      </w:r>
      <w:hyperlink r:id="rId13" w:history="1">
        <w:r w:rsidRPr="0009245C">
          <w:rPr>
            <w:rStyle w:val="Hipervnculo"/>
            <w:rFonts w:ascii="Tahoma" w:hAnsi="Tahoma" w:cs="Tahoma"/>
            <w:b/>
            <w:bCs/>
            <w:sz w:val="22"/>
            <w:szCs w:val="22"/>
          </w:rPr>
          <w:t>Enterprise Europe Network, EEN</w:t>
        </w:r>
      </w:hyperlink>
      <w:r w:rsidRPr="0009245C">
        <w:rPr>
          <w:rFonts w:ascii="Tahoma" w:hAnsi="Tahoma" w:cs="Tahoma"/>
          <w:sz w:val="22"/>
          <w:szCs w:val="22"/>
        </w:rPr>
        <w:t xml:space="preserve">, que tiene como objetivo apoyar a las empresas en sus procesos de expansión internacional, proyectos de innovación y acceso a financiación europea, en el que están representado más de 70 países, las empresas asistentes han podido acceder a una amplia red internacional de contactos empresariales como valor añadido. </w:t>
      </w:r>
    </w:p>
    <w:p w14:paraId="6D63EC90" w14:textId="77777777" w:rsidR="0009245C" w:rsidRDefault="0009245C" w:rsidP="00303935">
      <w:pPr>
        <w:rPr>
          <w:rFonts w:ascii="Tahoma" w:hAnsi="Tahoma" w:cs="Tahoma"/>
          <w:sz w:val="22"/>
          <w:szCs w:val="22"/>
        </w:rPr>
      </w:pPr>
    </w:p>
    <w:p w14:paraId="53E8BA41" w14:textId="77777777" w:rsidR="0009245C" w:rsidRDefault="0009245C" w:rsidP="00303935">
      <w:pPr>
        <w:rPr>
          <w:rFonts w:ascii="Tahoma" w:hAnsi="Tahoma" w:cs="Tahoma"/>
          <w:sz w:val="22"/>
          <w:szCs w:val="22"/>
        </w:rPr>
      </w:pPr>
    </w:p>
    <w:p w14:paraId="45533E1D" w14:textId="77777777" w:rsidR="0009245C" w:rsidRDefault="0009245C" w:rsidP="00303935">
      <w:pPr>
        <w:rPr>
          <w:rFonts w:ascii="Tahoma" w:hAnsi="Tahoma" w:cs="Tahoma"/>
          <w:sz w:val="22"/>
          <w:szCs w:val="22"/>
        </w:rPr>
      </w:pPr>
    </w:p>
    <w:p w14:paraId="2529D28E" w14:textId="77777777" w:rsidR="0009245C" w:rsidRDefault="0009245C" w:rsidP="00303935">
      <w:pPr>
        <w:rPr>
          <w:rFonts w:ascii="Tahoma" w:hAnsi="Tahoma" w:cs="Tahoma"/>
          <w:sz w:val="22"/>
          <w:szCs w:val="22"/>
        </w:rPr>
      </w:pPr>
    </w:p>
    <w:p w14:paraId="3FD0CE3B" w14:textId="77777777" w:rsidR="0009245C" w:rsidRDefault="0009245C" w:rsidP="00303935">
      <w:pPr>
        <w:rPr>
          <w:rFonts w:ascii="Tahoma" w:hAnsi="Tahoma" w:cs="Tahoma"/>
          <w:sz w:val="22"/>
          <w:szCs w:val="22"/>
        </w:rPr>
      </w:pPr>
    </w:p>
    <w:p w14:paraId="1811C4AC" w14:textId="77777777" w:rsidR="0009245C" w:rsidRDefault="0009245C" w:rsidP="00303935">
      <w:pPr>
        <w:rPr>
          <w:rFonts w:ascii="Tahoma" w:hAnsi="Tahoma" w:cs="Tahoma"/>
          <w:sz w:val="22"/>
          <w:szCs w:val="22"/>
        </w:rPr>
      </w:pPr>
    </w:p>
    <w:p w14:paraId="6D61FDA0" w14:textId="77777777" w:rsidR="0009245C" w:rsidRDefault="0009245C" w:rsidP="00303935">
      <w:pPr>
        <w:rPr>
          <w:rFonts w:ascii="Tahoma" w:hAnsi="Tahoma" w:cs="Tahoma"/>
          <w:sz w:val="22"/>
          <w:szCs w:val="22"/>
        </w:rPr>
      </w:pPr>
    </w:p>
    <w:p w14:paraId="7200B7D0" w14:textId="77777777" w:rsidR="0009245C" w:rsidRDefault="0009245C" w:rsidP="00303935">
      <w:pPr>
        <w:rPr>
          <w:rFonts w:ascii="Tahoma" w:hAnsi="Tahoma" w:cs="Tahoma"/>
          <w:sz w:val="22"/>
          <w:szCs w:val="22"/>
        </w:rPr>
      </w:pPr>
    </w:p>
    <w:p w14:paraId="57A81402" w14:textId="634BE799" w:rsidR="00303935" w:rsidRDefault="00303935" w:rsidP="00303935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09245C">
        <w:rPr>
          <w:rFonts w:ascii="Tahoma" w:hAnsi="Tahoma" w:cs="Tahoma"/>
          <w:sz w:val="22"/>
          <w:szCs w:val="22"/>
        </w:rPr>
        <w:t xml:space="preserve">Durante la feria se celebraron reuniones con empresas e instituciones, fruto de esta colaboración con diversas organizaciones europeas de la red EEN y del grupo sectorial de trabajo agroalimentario, del que FEDA también forma parte activa, entre ellas </w:t>
      </w:r>
      <w:r w:rsidRPr="0009245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la </w:t>
      </w:r>
      <w:hyperlink r:id="rId14" w:history="1">
        <w:r w:rsidRPr="0009245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Organización de Desarrollo y Apoyo a Pequeñas y Medianas Empresas de Turquía, KOSGEB</w:t>
        </w:r>
      </w:hyperlink>
      <w:r w:rsidRPr="0009245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;  la </w:t>
      </w:r>
      <w:hyperlink r:id="rId15" w:history="1">
        <w:r w:rsidRPr="0009245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 xml:space="preserve">Cámara de Comercio e Industria de la región de </w:t>
        </w:r>
        <w:proofErr w:type="spellStart"/>
        <w:r w:rsidRPr="0009245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Bourgogne</w:t>
        </w:r>
        <w:proofErr w:type="spellEnd"/>
        <w:r w:rsidRPr="0009245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- Franche-Comté</w:t>
        </w:r>
      </w:hyperlink>
      <w:r w:rsidRPr="0009245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</w:t>
      </w:r>
      <w:hyperlink r:id="rId16" w:history="1">
        <w:r w:rsidRPr="0009245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la de Bretaña</w:t>
        </w:r>
      </w:hyperlink>
      <w:r w:rsidRPr="0009245C">
        <w:rPr>
          <w:sz w:val="22"/>
          <w:szCs w:val="22"/>
        </w:rPr>
        <w:t xml:space="preserve">, </w:t>
      </w:r>
      <w:r w:rsidRPr="0009245C">
        <w:rPr>
          <w:rFonts w:ascii="Tahoma" w:hAnsi="Tahoma" w:cs="Tahoma"/>
          <w:sz w:val="22"/>
          <w:szCs w:val="22"/>
        </w:rPr>
        <w:t xml:space="preserve">la de </w:t>
      </w:r>
      <w:hyperlink r:id="rId17" w:history="1">
        <w:r w:rsidRPr="0009245C">
          <w:rPr>
            <w:rStyle w:val="Hipervnculo"/>
            <w:rFonts w:ascii="Tahoma" w:hAnsi="Tahoma" w:cs="Tahoma"/>
            <w:sz w:val="22"/>
            <w:szCs w:val="22"/>
          </w:rPr>
          <w:t>París</w:t>
        </w:r>
      </w:hyperlink>
      <w:r w:rsidRPr="0009245C">
        <w:rPr>
          <w:rFonts w:ascii="Tahoma" w:hAnsi="Tahoma" w:cs="Tahoma"/>
          <w:sz w:val="22"/>
          <w:szCs w:val="22"/>
        </w:rPr>
        <w:t>,</w:t>
      </w:r>
      <w:r w:rsidRPr="0009245C">
        <w:rPr>
          <w:rFonts w:ascii="Tahoma" w:hAnsi="Tahoma" w:cs="Tahoma"/>
          <w:bCs/>
          <w:spacing w:val="-2"/>
          <w:sz w:val="22"/>
          <w:szCs w:val="22"/>
        </w:rPr>
        <w:t xml:space="preserve"> y</w:t>
      </w:r>
      <w:r w:rsidRPr="0009245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la de </w:t>
      </w:r>
      <w:hyperlink r:id="rId18" w:history="1">
        <w:r w:rsidRPr="0009245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Normandía</w:t>
        </w:r>
      </w:hyperlink>
      <w:r w:rsidRPr="0009245C">
        <w:rPr>
          <w:rFonts w:ascii="Tahoma" w:hAnsi="Tahoma" w:cs="Tahoma"/>
          <w:sz w:val="22"/>
          <w:szCs w:val="22"/>
        </w:rPr>
        <w:t xml:space="preserve">, así como con </w:t>
      </w:r>
      <w:hyperlink r:id="rId19" w:history="1">
        <w:r w:rsidRPr="0009245C">
          <w:rPr>
            <w:rStyle w:val="Hipervnculo"/>
            <w:rFonts w:ascii="Tahoma" w:hAnsi="Tahoma" w:cs="Tahoma"/>
            <w:sz w:val="22"/>
            <w:szCs w:val="22"/>
          </w:rPr>
          <w:t>Pragmatec México</w:t>
        </w:r>
      </w:hyperlink>
      <w:r w:rsidRPr="0009245C">
        <w:rPr>
          <w:rFonts w:ascii="Tahoma" w:hAnsi="Tahoma" w:cs="Tahoma"/>
          <w:sz w:val="22"/>
          <w:szCs w:val="22"/>
        </w:rPr>
        <w:t>,</w:t>
      </w:r>
      <w:r w:rsidRPr="0009245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entre otras organizaciones.  </w:t>
      </w:r>
    </w:p>
    <w:p w14:paraId="2051AE14" w14:textId="77777777" w:rsidR="0009245C" w:rsidRPr="0009245C" w:rsidRDefault="0009245C" w:rsidP="00303935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6614708F" w14:textId="77777777" w:rsidR="00303935" w:rsidRDefault="00303935" w:rsidP="00303935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09245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El equipo de FEDA, también mantuvo una reunión institucional con el </w:t>
      </w:r>
      <w:hyperlink r:id="rId20" w:history="1">
        <w:r w:rsidRPr="0009245C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Consejo de Desarrollo Agropecuario y Agroindustrial de Jalisco</w:t>
        </w:r>
      </w:hyperlink>
      <w:r w:rsidRPr="0009245C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 gracias a la colaboración con Pragmatec Mexico, con el fin de firmar un acuerdo de colaboración para llevar a cabo acciones de cooperación internacional conjuntas y reforzar el trabajo entre ambos países, ya que en ambas regiones son referencia a nivel nacional e internacional en el sector agroalimentario, destacando la innovación en industrias auxiliares de las empresas castellano-manchegas.</w:t>
      </w:r>
    </w:p>
    <w:p w14:paraId="43DDB2D3" w14:textId="77777777" w:rsidR="0009245C" w:rsidRPr="0009245C" w:rsidRDefault="0009245C" w:rsidP="00303935">
      <w:pPr>
        <w:rPr>
          <w:rFonts w:ascii="Tahoma" w:hAnsi="Tahoma" w:cs="Tahoma"/>
          <w:sz w:val="22"/>
          <w:szCs w:val="22"/>
        </w:rPr>
      </w:pPr>
    </w:p>
    <w:p w14:paraId="392F0401" w14:textId="77777777" w:rsidR="00303935" w:rsidRDefault="00303935" w:rsidP="00303935">
      <w:pPr>
        <w:rPr>
          <w:rFonts w:ascii="Tahoma" w:hAnsi="Tahoma" w:cs="Tahoma"/>
          <w:sz w:val="22"/>
          <w:szCs w:val="22"/>
        </w:rPr>
      </w:pPr>
      <w:r w:rsidRPr="0009245C">
        <w:rPr>
          <w:rFonts w:ascii="Tahoma" w:hAnsi="Tahoma" w:cs="Tahoma"/>
          <w:sz w:val="22"/>
          <w:szCs w:val="22"/>
        </w:rPr>
        <w:t>La misión empresarial a SIAL París 2026 ha generado un importante retorno para las veintiuna empresas participantes y para el conjunto del sector agroalimentario regional, ya que se han llevado a cabo más de ciento veinte reuniones comerciales internacionales.</w:t>
      </w:r>
    </w:p>
    <w:p w14:paraId="5821C6FA" w14:textId="77777777" w:rsidR="0009245C" w:rsidRPr="0009245C" w:rsidRDefault="0009245C" w:rsidP="00303935">
      <w:pPr>
        <w:rPr>
          <w:rFonts w:ascii="Tahoma" w:hAnsi="Tahoma" w:cs="Tahoma"/>
          <w:sz w:val="22"/>
          <w:szCs w:val="22"/>
        </w:rPr>
      </w:pPr>
    </w:p>
    <w:p w14:paraId="5BB95CF9" w14:textId="77777777" w:rsidR="00303935" w:rsidRPr="0009245C" w:rsidRDefault="00303935" w:rsidP="00303935">
      <w:pPr>
        <w:rPr>
          <w:rFonts w:ascii="Tahoma" w:hAnsi="Tahoma" w:cs="Tahoma"/>
          <w:sz w:val="22"/>
          <w:szCs w:val="22"/>
        </w:rPr>
      </w:pPr>
      <w:r w:rsidRPr="0009245C">
        <w:rPr>
          <w:rFonts w:ascii="Tahoma" w:hAnsi="Tahoma" w:cs="Tahoma"/>
          <w:sz w:val="22"/>
          <w:szCs w:val="22"/>
        </w:rPr>
        <w:t>Con iniciativas como esta, FEDA continúa acercando a las empresas de Castilla-La Mancha nuevas oportunidades para crecer en mercados internacionales, facilitando el acceso a redes de cooperación europeas, programas de apoyo a la internacionalización y contactos comerciales de alto valor añadido.</w:t>
      </w:r>
    </w:p>
    <w:p w14:paraId="7130A8A7" w14:textId="77777777" w:rsidR="00303935" w:rsidRPr="0009245C" w:rsidRDefault="00303935" w:rsidP="00303935">
      <w:pPr>
        <w:rPr>
          <w:rFonts w:ascii="Tahoma" w:hAnsi="Tahoma" w:cs="Tahoma"/>
          <w:sz w:val="22"/>
          <w:szCs w:val="22"/>
        </w:rPr>
      </w:pPr>
    </w:p>
    <w:p w14:paraId="5AF0B178" w14:textId="77777777" w:rsidR="00616EB6" w:rsidRDefault="00616EB6" w:rsidP="00B20D66">
      <w:pPr>
        <w:jc w:val="right"/>
        <w:rPr>
          <w:rFonts w:ascii="Tahoma" w:hAnsi="Tahoma" w:cs="Tahoma"/>
          <w:bCs/>
          <w:sz w:val="22"/>
          <w:szCs w:val="18"/>
        </w:rPr>
      </w:pPr>
    </w:p>
    <w:sectPr w:rsidR="00616EB6" w:rsidSect="00702694">
      <w:headerReference w:type="default" r:id="rId21"/>
      <w:footerReference w:type="even" r:id="rId22"/>
      <w:footerReference w:type="default" r:id="rId2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3DE73" w14:textId="77777777" w:rsidR="00E70DCD" w:rsidRDefault="00E70DCD">
      <w:r>
        <w:separator/>
      </w:r>
    </w:p>
  </w:endnote>
  <w:endnote w:type="continuationSeparator" w:id="0">
    <w:p w14:paraId="3B80E335" w14:textId="77777777" w:rsidR="00E70DCD" w:rsidRDefault="00E70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E0040" w14:textId="77777777" w:rsidR="00E70DCD" w:rsidRDefault="00E70DCD">
      <w:r>
        <w:separator/>
      </w:r>
    </w:p>
  </w:footnote>
  <w:footnote w:type="continuationSeparator" w:id="0">
    <w:p w14:paraId="3D7C9667" w14:textId="77777777" w:rsidR="00E70DCD" w:rsidRDefault="00E70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309434BB" w:rsidR="00E161A1" w:rsidRDefault="008B3ED0" w:rsidP="0034347B">
    <w:pPr>
      <w:pStyle w:val="Encabezado"/>
      <w:jc w:val="right"/>
      <w:rPr>
        <w:rFonts w:ascii="Tahoma" w:hAnsi="Tahoma"/>
        <w:sz w:val="22"/>
        <w:szCs w:val="22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5F15B0A7" wp14:editId="214DB85A">
          <wp:simplePos x="0" y="0"/>
          <wp:positionH relativeFrom="margin">
            <wp:posOffset>-87630</wp:posOffset>
          </wp:positionH>
          <wp:positionV relativeFrom="paragraph">
            <wp:posOffset>-63500</wp:posOffset>
          </wp:positionV>
          <wp:extent cx="1460500" cy="819785"/>
          <wp:effectExtent l="0" t="0" r="6350" b="0"/>
          <wp:wrapThrough wrapText="bothSides">
            <wp:wrapPolygon edited="0">
              <wp:start x="0" y="0"/>
              <wp:lineTo x="0" y="21081"/>
              <wp:lineTo x="21412" y="21081"/>
              <wp:lineTo x="21412" y="0"/>
              <wp:lineTo x="0" y="0"/>
            </wp:wrapPolygon>
          </wp:wrapThrough>
          <wp:docPr id="1897060629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0500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6D50AE7D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6DC18F0E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128E574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6CE1E17C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7D570B"/>
    <w:multiLevelType w:val="hybridMultilevel"/>
    <w:tmpl w:val="EC6438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AE366F"/>
    <w:multiLevelType w:val="hybridMultilevel"/>
    <w:tmpl w:val="07F0E7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693E3B"/>
    <w:multiLevelType w:val="hybridMultilevel"/>
    <w:tmpl w:val="423A22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933BFC"/>
    <w:multiLevelType w:val="hybridMultilevel"/>
    <w:tmpl w:val="C0D42E5C"/>
    <w:lvl w:ilvl="0" w:tplc="E3664AE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4327F5"/>
    <w:multiLevelType w:val="hybridMultilevel"/>
    <w:tmpl w:val="533C9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567C8"/>
    <w:multiLevelType w:val="multilevel"/>
    <w:tmpl w:val="4DD2F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D02B27"/>
    <w:multiLevelType w:val="hybridMultilevel"/>
    <w:tmpl w:val="F6F261B8"/>
    <w:lvl w:ilvl="0" w:tplc="D5720E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FFF756A"/>
    <w:multiLevelType w:val="hybridMultilevel"/>
    <w:tmpl w:val="80C6B3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86480A"/>
    <w:multiLevelType w:val="hybridMultilevel"/>
    <w:tmpl w:val="DE6446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330E2"/>
    <w:multiLevelType w:val="hybridMultilevel"/>
    <w:tmpl w:val="19C63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274CB6"/>
    <w:multiLevelType w:val="hybridMultilevel"/>
    <w:tmpl w:val="717066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961E14"/>
    <w:multiLevelType w:val="hybridMultilevel"/>
    <w:tmpl w:val="5E1CF1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E878C9"/>
    <w:multiLevelType w:val="hybridMultilevel"/>
    <w:tmpl w:val="209C75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A07E91"/>
    <w:multiLevelType w:val="hybridMultilevel"/>
    <w:tmpl w:val="A28A24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D80726"/>
    <w:multiLevelType w:val="hybridMultilevel"/>
    <w:tmpl w:val="CACA62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DF4159"/>
    <w:multiLevelType w:val="hybridMultilevel"/>
    <w:tmpl w:val="5728F0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7D0283"/>
    <w:multiLevelType w:val="hybridMultilevel"/>
    <w:tmpl w:val="7C0684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DB4878"/>
    <w:multiLevelType w:val="hybridMultilevel"/>
    <w:tmpl w:val="9E6AD3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8" w15:restartNumberingAfterBreak="0">
    <w:nsid w:val="6B432FB3"/>
    <w:multiLevelType w:val="hybridMultilevel"/>
    <w:tmpl w:val="26A29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844477"/>
    <w:multiLevelType w:val="hybridMultilevel"/>
    <w:tmpl w:val="B308B6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65793E"/>
    <w:multiLevelType w:val="hybridMultilevel"/>
    <w:tmpl w:val="1214E4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C66211"/>
    <w:multiLevelType w:val="hybridMultilevel"/>
    <w:tmpl w:val="D79875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A00098"/>
    <w:multiLevelType w:val="hybridMultilevel"/>
    <w:tmpl w:val="C8DA0A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7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489515668">
    <w:abstractNumId w:val="23"/>
  </w:num>
  <w:num w:numId="7" w16cid:durableId="515971103">
    <w:abstractNumId w:val="14"/>
  </w:num>
  <w:num w:numId="8" w16cid:durableId="1270119814">
    <w:abstractNumId w:val="10"/>
  </w:num>
  <w:num w:numId="9" w16cid:durableId="1010529171">
    <w:abstractNumId w:val="9"/>
  </w:num>
  <w:num w:numId="10" w16cid:durableId="1921329495">
    <w:abstractNumId w:val="15"/>
  </w:num>
  <w:num w:numId="11" w16cid:durableId="246304473">
    <w:abstractNumId w:val="11"/>
  </w:num>
  <w:num w:numId="12" w16cid:durableId="1262185061">
    <w:abstractNumId w:val="28"/>
  </w:num>
  <w:num w:numId="13" w16cid:durableId="1504542493">
    <w:abstractNumId w:val="12"/>
  </w:num>
  <w:num w:numId="14" w16cid:durableId="1075472837">
    <w:abstractNumId w:val="7"/>
  </w:num>
  <w:num w:numId="15" w16cid:durableId="1346249322">
    <w:abstractNumId w:val="25"/>
  </w:num>
  <w:num w:numId="16" w16cid:durableId="1807309015">
    <w:abstractNumId w:val="31"/>
  </w:num>
  <w:num w:numId="17" w16cid:durableId="1277181381">
    <w:abstractNumId w:val="26"/>
  </w:num>
  <w:num w:numId="18" w16cid:durableId="154346824">
    <w:abstractNumId w:val="13"/>
  </w:num>
  <w:num w:numId="19" w16cid:durableId="959149200">
    <w:abstractNumId w:val="32"/>
  </w:num>
  <w:num w:numId="20" w16cid:durableId="1171024217">
    <w:abstractNumId w:val="18"/>
  </w:num>
  <w:num w:numId="21" w16cid:durableId="737437513">
    <w:abstractNumId w:val="17"/>
  </w:num>
  <w:num w:numId="22" w16cid:durableId="1487555375">
    <w:abstractNumId w:val="19"/>
  </w:num>
  <w:num w:numId="23" w16cid:durableId="1643339821">
    <w:abstractNumId w:val="30"/>
  </w:num>
  <w:num w:numId="24" w16cid:durableId="1333490861">
    <w:abstractNumId w:val="29"/>
  </w:num>
  <w:num w:numId="25" w16cid:durableId="746850707">
    <w:abstractNumId w:val="8"/>
  </w:num>
  <w:num w:numId="26" w16cid:durableId="608272264">
    <w:abstractNumId w:val="24"/>
  </w:num>
  <w:num w:numId="27" w16cid:durableId="254828938">
    <w:abstractNumId w:val="22"/>
  </w:num>
  <w:num w:numId="28" w16cid:durableId="1394887222">
    <w:abstractNumId w:val="21"/>
  </w:num>
  <w:num w:numId="29" w16cid:durableId="1858079872">
    <w:abstractNumId w:val="20"/>
  </w:num>
  <w:num w:numId="30" w16cid:durableId="1955212925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38BA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0792"/>
    <w:rsid w:val="0002112F"/>
    <w:rsid w:val="0002158F"/>
    <w:rsid w:val="00021696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433C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6F79"/>
    <w:rsid w:val="0007749A"/>
    <w:rsid w:val="00077E2F"/>
    <w:rsid w:val="00080899"/>
    <w:rsid w:val="00080A6B"/>
    <w:rsid w:val="00080DB7"/>
    <w:rsid w:val="000814CE"/>
    <w:rsid w:val="000820A3"/>
    <w:rsid w:val="000830EB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45C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2EDD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2699"/>
    <w:rsid w:val="000D3511"/>
    <w:rsid w:val="000D4586"/>
    <w:rsid w:val="000D4D85"/>
    <w:rsid w:val="000D53B9"/>
    <w:rsid w:val="000D6B65"/>
    <w:rsid w:val="000D6E85"/>
    <w:rsid w:val="000D7000"/>
    <w:rsid w:val="000D7620"/>
    <w:rsid w:val="000D7921"/>
    <w:rsid w:val="000E0522"/>
    <w:rsid w:val="000E058F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392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C38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2B53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55DA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023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6FFA"/>
    <w:rsid w:val="001E7A0E"/>
    <w:rsid w:val="001F035E"/>
    <w:rsid w:val="001F0836"/>
    <w:rsid w:val="001F0A96"/>
    <w:rsid w:val="001F0CF3"/>
    <w:rsid w:val="001F0DC5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06D5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0"/>
    <w:rsid w:val="00207848"/>
    <w:rsid w:val="00210774"/>
    <w:rsid w:val="00210E3F"/>
    <w:rsid w:val="0021145D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0C1B"/>
    <w:rsid w:val="00232296"/>
    <w:rsid w:val="00232B19"/>
    <w:rsid w:val="00232B69"/>
    <w:rsid w:val="00232B75"/>
    <w:rsid w:val="00232D1F"/>
    <w:rsid w:val="0023398D"/>
    <w:rsid w:val="00234972"/>
    <w:rsid w:val="00234D15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815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9C7"/>
    <w:rsid w:val="00255B1C"/>
    <w:rsid w:val="00256D84"/>
    <w:rsid w:val="00257020"/>
    <w:rsid w:val="0025709C"/>
    <w:rsid w:val="0025715D"/>
    <w:rsid w:val="002571A5"/>
    <w:rsid w:val="00257590"/>
    <w:rsid w:val="00260CA7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4F99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67AF"/>
    <w:rsid w:val="00297150"/>
    <w:rsid w:val="002A0275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DAF"/>
    <w:rsid w:val="002C05A8"/>
    <w:rsid w:val="002C0C96"/>
    <w:rsid w:val="002C14D2"/>
    <w:rsid w:val="002C166F"/>
    <w:rsid w:val="002C16D2"/>
    <w:rsid w:val="002C1A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935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1FE5"/>
    <w:rsid w:val="003228BE"/>
    <w:rsid w:val="00322ED4"/>
    <w:rsid w:val="0032351E"/>
    <w:rsid w:val="00323861"/>
    <w:rsid w:val="00323CD8"/>
    <w:rsid w:val="00323D8E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4C2A"/>
    <w:rsid w:val="0035587E"/>
    <w:rsid w:val="003558DE"/>
    <w:rsid w:val="003560A7"/>
    <w:rsid w:val="003562DD"/>
    <w:rsid w:val="0035685C"/>
    <w:rsid w:val="0035791F"/>
    <w:rsid w:val="0036042E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6DB"/>
    <w:rsid w:val="003707B8"/>
    <w:rsid w:val="00371E75"/>
    <w:rsid w:val="003724BD"/>
    <w:rsid w:val="003738C6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37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072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41D4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2794"/>
    <w:rsid w:val="003F31A0"/>
    <w:rsid w:val="003F3299"/>
    <w:rsid w:val="003F3C12"/>
    <w:rsid w:val="003F448D"/>
    <w:rsid w:val="003F5D11"/>
    <w:rsid w:val="003F629C"/>
    <w:rsid w:val="003F6347"/>
    <w:rsid w:val="003F6B2D"/>
    <w:rsid w:val="003F7174"/>
    <w:rsid w:val="003F72E4"/>
    <w:rsid w:val="003F732C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8FD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5E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A8A"/>
    <w:rsid w:val="00437F33"/>
    <w:rsid w:val="0044048C"/>
    <w:rsid w:val="004409C8"/>
    <w:rsid w:val="00440FCD"/>
    <w:rsid w:val="00441188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4CB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5B71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6333"/>
    <w:rsid w:val="00507D91"/>
    <w:rsid w:val="00507EDD"/>
    <w:rsid w:val="00510A17"/>
    <w:rsid w:val="00510A63"/>
    <w:rsid w:val="00512BF3"/>
    <w:rsid w:val="00512E46"/>
    <w:rsid w:val="00512E4E"/>
    <w:rsid w:val="00514111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1958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056"/>
    <w:rsid w:val="005324DE"/>
    <w:rsid w:val="00532B3E"/>
    <w:rsid w:val="0053331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55A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C83"/>
    <w:rsid w:val="00593EA3"/>
    <w:rsid w:val="00594F5A"/>
    <w:rsid w:val="005955E1"/>
    <w:rsid w:val="005959CE"/>
    <w:rsid w:val="00595E1B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C63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0B4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2CD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6EB6"/>
    <w:rsid w:val="00617350"/>
    <w:rsid w:val="00617508"/>
    <w:rsid w:val="00617586"/>
    <w:rsid w:val="006175CD"/>
    <w:rsid w:val="00620097"/>
    <w:rsid w:val="006207D4"/>
    <w:rsid w:val="00620E61"/>
    <w:rsid w:val="00620EFD"/>
    <w:rsid w:val="006213F7"/>
    <w:rsid w:val="00621A94"/>
    <w:rsid w:val="00621B17"/>
    <w:rsid w:val="006223B2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B22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973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76D9C"/>
    <w:rsid w:val="0068040E"/>
    <w:rsid w:val="00680D49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14B7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3AD"/>
    <w:rsid w:val="006B3984"/>
    <w:rsid w:val="006B3DCC"/>
    <w:rsid w:val="006B45E1"/>
    <w:rsid w:val="006B46B2"/>
    <w:rsid w:val="006B5804"/>
    <w:rsid w:val="006B5B9F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4CC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2DD2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977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B8E"/>
    <w:rsid w:val="00737D0A"/>
    <w:rsid w:val="007405C6"/>
    <w:rsid w:val="00740F9F"/>
    <w:rsid w:val="00741558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36C3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157B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4BE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2C59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61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11B"/>
    <w:rsid w:val="007A623F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1469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C73D9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919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070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3D8B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3EE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3ED0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1AFF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0842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16CF"/>
    <w:rsid w:val="00943CB9"/>
    <w:rsid w:val="00943FB6"/>
    <w:rsid w:val="00944548"/>
    <w:rsid w:val="0094495B"/>
    <w:rsid w:val="00945876"/>
    <w:rsid w:val="009466DB"/>
    <w:rsid w:val="009467CC"/>
    <w:rsid w:val="00946D99"/>
    <w:rsid w:val="00947193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026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D23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326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0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2F7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487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54A"/>
    <w:rsid w:val="00A32676"/>
    <w:rsid w:val="00A32F6E"/>
    <w:rsid w:val="00A33759"/>
    <w:rsid w:val="00A339D2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6C4D"/>
    <w:rsid w:val="00A57516"/>
    <w:rsid w:val="00A577A5"/>
    <w:rsid w:val="00A57896"/>
    <w:rsid w:val="00A57E03"/>
    <w:rsid w:val="00A60EF4"/>
    <w:rsid w:val="00A61543"/>
    <w:rsid w:val="00A6171E"/>
    <w:rsid w:val="00A62BAB"/>
    <w:rsid w:val="00A62D51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18F9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4D58"/>
    <w:rsid w:val="00A95709"/>
    <w:rsid w:val="00A95A08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751"/>
    <w:rsid w:val="00AA4B48"/>
    <w:rsid w:val="00AA4E9A"/>
    <w:rsid w:val="00AA5120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816"/>
    <w:rsid w:val="00AB1B78"/>
    <w:rsid w:val="00AB1FBD"/>
    <w:rsid w:val="00AB25EF"/>
    <w:rsid w:val="00AB3B61"/>
    <w:rsid w:val="00AB405D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6B"/>
    <w:rsid w:val="00AC3DCC"/>
    <w:rsid w:val="00AC4235"/>
    <w:rsid w:val="00AC43D3"/>
    <w:rsid w:val="00AC4B5B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432B"/>
    <w:rsid w:val="00AD442F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0CF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176D2"/>
    <w:rsid w:val="00B20D66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07E3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2EEA"/>
    <w:rsid w:val="00BA3D98"/>
    <w:rsid w:val="00BA44E5"/>
    <w:rsid w:val="00BA485D"/>
    <w:rsid w:val="00BA4C98"/>
    <w:rsid w:val="00BA4DAF"/>
    <w:rsid w:val="00BA553A"/>
    <w:rsid w:val="00BA6207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415"/>
    <w:rsid w:val="00BC3563"/>
    <w:rsid w:val="00BC41E1"/>
    <w:rsid w:val="00BC4A15"/>
    <w:rsid w:val="00BC4C60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55E0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54B"/>
    <w:rsid w:val="00BF4700"/>
    <w:rsid w:val="00BF4C21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1DC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62F9"/>
    <w:rsid w:val="00C17206"/>
    <w:rsid w:val="00C20576"/>
    <w:rsid w:val="00C20A77"/>
    <w:rsid w:val="00C227D0"/>
    <w:rsid w:val="00C22AD9"/>
    <w:rsid w:val="00C237CF"/>
    <w:rsid w:val="00C240AA"/>
    <w:rsid w:val="00C255EE"/>
    <w:rsid w:val="00C256C2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1E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1A5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6B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A0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0DD7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63D4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6633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4BF8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673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BD0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2E46"/>
    <w:rsid w:val="00D33168"/>
    <w:rsid w:val="00D339C3"/>
    <w:rsid w:val="00D33BA0"/>
    <w:rsid w:val="00D33C95"/>
    <w:rsid w:val="00D33E79"/>
    <w:rsid w:val="00D342CE"/>
    <w:rsid w:val="00D3493D"/>
    <w:rsid w:val="00D34951"/>
    <w:rsid w:val="00D353C6"/>
    <w:rsid w:val="00D356C6"/>
    <w:rsid w:val="00D35B35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53CF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3C4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0259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0EF5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B7B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3"/>
    <w:rsid w:val="00DC35FE"/>
    <w:rsid w:val="00DC364A"/>
    <w:rsid w:val="00DC4A66"/>
    <w:rsid w:val="00DC51B8"/>
    <w:rsid w:val="00DC53F2"/>
    <w:rsid w:val="00DC547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44BF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69F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DCD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51F5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042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2DC5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97B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CC2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862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1B0"/>
    <w:rsid w:val="00F02716"/>
    <w:rsid w:val="00F04048"/>
    <w:rsid w:val="00F044CF"/>
    <w:rsid w:val="00F053FB"/>
    <w:rsid w:val="00F054CD"/>
    <w:rsid w:val="00F0647A"/>
    <w:rsid w:val="00F06CB4"/>
    <w:rsid w:val="00F06D85"/>
    <w:rsid w:val="00F06E3E"/>
    <w:rsid w:val="00F07062"/>
    <w:rsid w:val="00F07067"/>
    <w:rsid w:val="00F07F92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2F1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4CD5"/>
    <w:rsid w:val="00F56257"/>
    <w:rsid w:val="00F5744C"/>
    <w:rsid w:val="00F5797F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5E52"/>
    <w:rsid w:val="00F660D5"/>
    <w:rsid w:val="00F661D7"/>
    <w:rsid w:val="00F66BB4"/>
    <w:rsid w:val="00F67118"/>
    <w:rsid w:val="00F67595"/>
    <w:rsid w:val="00F679ED"/>
    <w:rsid w:val="00F67F2F"/>
    <w:rsid w:val="00F707C8"/>
    <w:rsid w:val="00F711BF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A0E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8C7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0A96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6C7"/>
    <w:rsid w:val="00FC3F57"/>
    <w:rsid w:val="00FC4060"/>
    <w:rsid w:val="00FC49FF"/>
    <w:rsid w:val="00FC5720"/>
    <w:rsid w:val="00FC58F4"/>
    <w:rsid w:val="00FC5C59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5A5"/>
    <w:rsid w:val="00FF3D89"/>
    <w:rsid w:val="00FF4125"/>
    <w:rsid w:val="00FF41EE"/>
    <w:rsid w:val="00FF4A3B"/>
    <w:rsid w:val="00FF4ACB"/>
    <w:rsid w:val="00FF5068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  <w:style w:type="character" w:customStyle="1" w:styleId="whitespace-normal">
    <w:name w:val="whitespace-normal"/>
    <w:basedOn w:val="Fuentedeprrafopredeter"/>
    <w:rsid w:val="00354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een.ec.europa.eu/" TargetMode="External"/><Relationship Id="rId18" Type="http://schemas.openxmlformats.org/officeDocument/2006/relationships/hyperlink" Target="https://www.normandie.cci.fr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feda.es/servicios/asesoramiento-tecnico/internacional" TargetMode="External"/><Relationship Id="rId17" Type="http://schemas.openxmlformats.org/officeDocument/2006/relationships/hyperlink" Target="https://www.cci-paris-idf.fr/fr/notre-groupe/paris-ile-de-france-chamber-of-commerce-and-industry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bretagne.cci.fr/" TargetMode="External"/><Relationship Id="rId20" Type="http://schemas.openxmlformats.org/officeDocument/2006/relationships/hyperlink" Target="https://www.cdaaj.org.mx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ecam.es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bourgognefranchecomte.cci.fr/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ipex.es/" TargetMode="External"/><Relationship Id="rId19" Type="http://schemas.openxmlformats.org/officeDocument/2006/relationships/hyperlink" Target="https://www.pragmatec.com.mx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actualidad/noticias/item/14017-feda-impulsa-la-presencia-internacional-del-sector-agroalimentario-regional-con-una-visita-empresarial-a-sial-paris-2026" TargetMode="External"/><Relationship Id="rId14" Type="http://schemas.openxmlformats.org/officeDocument/2006/relationships/hyperlink" Target="https://www.kosgeb.gov.tr/" TargetMode="External"/><Relationship Id="rId22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771</Words>
  <Characters>4244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5005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5</cp:revision>
  <cp:lastPrinted>2026-09-10T09:10:00Z</cp:lastPrinted>
  <dcterms:created xsi:type="dcterms:W3CDTF">2026-10-26T12:11:00Z</dcterms:created>
  <dcterms:modified xsi:type="dcterms:W3CDTF">2026-10-26T15:27:00Z</dcterms:modified>
</cp:coreProperties>
</file>